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D6F" w14:textId="77777777" w:rsidR="002D216F" w:rsidRPr="00174CE3" w:rsidRDefault="002D216F" w:rsidP="002D216F">
      <w:pPr>
        <w:spacing w:after="200"/>
        <w:jc w:val="center"/>
        <w:rPr>
          <w:rFonts w:eastAsia="Calibri" w:cs="Times New Roman"/>
          <w:b/>
          <w:bCs/>
          <w:color w:val="0070C0"/>
          <w:sz w:val="24"/>
          <w:szCs w:val="24"/>
        </w:rPr>
      </w:pPr>
      <w:r>
        <w:rPr>
          <w:rFonts w:eastAsia="Calibri" w:cs="Times New Roman"/>
          <w:b/>
          <w:bCs/>
          <w:color w:val="0070C0"/>
          <w:sz w:val="24"/>
          <w:szCs w:val="24"/>
        </w:rPr>
        <w:t xml:space="preserve">Anexa 2 - </w:t>
      </w:r>
      <w:r w:rsidRPr="00174CE3">
        <w:rPr>
          <w:rFonts w:eastAsia="Calibri" w:cs="Times New Roman"/>
          <w:b/>
          <w:bCs/>
          <w:color w:val="0070C0"/>
          <w:sz w:val="24"/>
          <w:szCs w:val="24"/>
        </w:rPr>
        <w:t>Declarație unică</w:t>
      </w:r>
    </w:p>
    <w:p w14:paraId="16038D26" w14:textId="77777777" w:rsidR="002D216F" w:rsidRPr="00174CE3" w:rsidRDefault="002D216F" w:rsidP="002D216F">
      <w:pPr>
        <w:shd w:val="clear" w:color="auto" w:fill="8DB3E2" w:themeFill="text2" w:themeFillTint="66"/>
        <w:spacing w:after="200"/>
        <w:jc w:val="center"/>
        <w:rPr>
          <w:rFonts w:eastAsia="Calibri" w:cs="Times New Roman"/>
          <w:b/>
          <w:bCs/>
          <w:sz w:val="24"/>
          <w:szCs w:val="24"/>
        </w:rPr>
      </w:pPr>
      <w:r w:rsidRPr="00174CE3">
        <w:rPr>
          <w:rFonts w:eastAsia="Calibri" w:cs="Times New Roman"/>
          <w:b/>
          <w:bCs/>
          <w:sz w:val="24"/>
          <w:szCs w:val="24"/>
        </w:rPr>
        <w:t>ORGANIZAȚIA DE CERCETARE ȘI IMM</w:t>
      </w:r>
    </w:p>
    <w:p w14:paraId="214AABC5" w14:textId="77777777" w:rsidR="002D216F" w:rsidRPr="00174CE3" w:rsidRDefault="002D216F" w:rsidP="002D216F">
      <w:pPr>
        <w:spacing w:after="200"/>
        <w:jc w:val="center"/>
        <w:rPr>
          <w:rFonts w:eastAsia="Calibri" w:cs="Times New Roman"/>
          <w:b/>
          <w:bCs/>
          <w:color w:val="0070C0"/>
          <w:sz w:val="24"/>
          <w:szCs w:val="24"/>
        </w:rPr>
      </w:pPr>
    </w:p>
    <w:p w14:paraId="48AC6A8D"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color w:val="0070C0"/>
          <w:sz w:val="24"/>
          <w:szCs w:val="24"/>
        </w:rPr>
        <w:t>Respectă cerințele specifice de eligibilitate aplicabile solicitantului – lider de parteneriat și partener</w:t>
      </w:r>
      <w:r>
        <w:rPr>
          <w:rFonts w:eastAsia="Calibri" w:cs="Times New Roman"/>
          <w:color w:val="0070C0"/>
          <w:sz w:val="24"/>
          <w:szCs w:val="24"/>
        </w:rPr>
        <w:t>/parteneri</w:t>
      </w:r>
      <w:r w:rsidRPr="00174CE3">
        <w:rPr>
          <w:rFonts w:eastAsia="Calibri" w:cs="Times New Roman"/>
          <w:color w:val="0070C0"/>
          <w:sz w:val="24"/>
          <w:szCs w:val="24"/>
        </w:rPr>
        <w:t xml:space="preserve"> (organizație de cercetare de drept public/IMM</w:t>
      </w:r>
      <w:r>
        <w:rPr>
          <w:rFonts w:eastAsia="Calibri" w:cs="Times New Roman"/>
          <w:color w:val="0070C0"/>
          <w:sz w:val="24"/>
          <w:szCs w:val="24"/>
        </w:rPr>
        <w:t>-uri</w:t>
      </w:r>
      <w:r w:rsidRPr="00174CE3">
        <w:rPr>
          <w:rFonts w:eastAsia="Calibri" w:cs="Times New Roman"/>
          <w:color w:val="0070C0"/>
          <w:sz w:val="24"/>
          <w:szCs w:val="24"/>
        </w:rPr>
        <w:t>) și proiectului prevăzute în Ghidul Solicitantului, după cum urmează:</w:t>
      </w:r>
    </w:p>
    <w:p w14:paraId="19806FBA" w14:textId="77777777" w:rsidR="002D216F" w:rsidRPr="00174CE3" w:rsidRDefault="002D216F" w:rsidP="002D216F">
      <w:pPr>
        <w:spacing w:after="200"/>
        <w:rPr>
          <w:rFonts w:eastAsia="Calibri" w:cs="Times New Roman"/>
          <w:b/>
          <w:color w:val="0070C0"/>
          <w:sz w:val="24"/>
          <w:szCs w:val="24"/>
        </w:rPr>
      </w:pPr>
      <w:r w:rsidRPr="00174CE3">
        <w:rPr>
          <w:rFonts w:eastAsia="Calibri" w:cs="Times New Roman"/>
          <w:b/>
          <w:color w:val="0070C0"/>
          <w:sz w:val="24"/>
          <w:szCs w:val="24"/>
        </w:rPr>
        <w:t>Solicitantul de finanțare (lider de parteneriat și partener</w:t>
      </w:r>
      <w:r>
        <w:rPr>
          <w:rFonts w:eastAsia="Calibri" w:cs="Times New Roman"/>
          <w:b/>
          <w:color w:val="0070C0"/>
          <w:sz w:val="24"/>
          <w:szCs w:val="24"/>
        </w:rPr>
        <w:t>/parteneri</w:t>
      </w:r>
      <w:r w:rsidRPr="00174CE3">
        <w:rPr>
          <w:rFonts w:eastAsia="Calibri" w:cs="Times New Roman"/>
          <w:b/>
          <w:color w:val="0070C0"/>
          <w:sz w:val="24"/>
          <w:szCs w:val="24"/>
        </w:rPr>
        <w:t>)</w:t>
      </w:r>
    </w:p>
    <w:p w14:paraId="6F4AF780" w14:textId="77777777" w:rsidR="002D216F"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50A66C9D" wp14:editId="1BA1AF4F">
                <wp:extent cx="190500" cy="128905"/>
                <wp:effectExtent l="15240" t="15240" r="13335" b="8255"/>
                <wp:docPr id="4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677AD046" id="Rectangle 2"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înregistrează la data depunerii Cererii de </w:t>
      </w:r>
      <w:proofErr w:type="spellStart"/>
      <w:r w:rsidRPr="00174CE3">
        <w:rPr>
          <w:rFonts w:eastAsia="Calibri" w:cs="Times New Roman"/>
          <w:color w:val="0070C0"/>
          <w:sz w:val="24"/>
          <w:szCs w:val="24"/>
        </w:rPr>
        <w:t>finanţare</w:t>
      </w:r>
      <w:proofErr w:type="spellEnd"/>
      <w:r w:rsidRPr="00174CE3">
        <w:rPr>
          <w:rFonts w:eastAsia="Calibri" w:cs="Times New Roman"/>
          <w:color w:val="0070C0"/>
          <w:sz w:val="24"/>
          <w:szCs w:val="24"/>
        </w:rPr>
        <w:t xml:space="preserve"> </w:t>
      </w:r>
      <w:proofErr w:type="spellStart"/>
      <w:r w:rsidRPr="00174CE3">
        <w:rPr>
          <w:rFonts w:eastAsia="Calibri" w:cs="Times New Roman"/>
          <w:color w:val="0070C0"/>
          <w:sz w:val="24"/>
          <w:szCs w:val="24"/>
        </w:rPr>
        <w:t>şi</w:t>
      </w:r>
      <w:proofErr w:type="spellEnd"/>
      <w:r w:rsidRPr="00174CE3">
        <w:rPr>
          <w:rFonts w:eastAsia="Calibri" w:cs="Times New Roman"/>
          <w:color w:val="0070C0"/>
          <w:sz w:val="24"/>
          <w:szCs w:val="24"/>
        </w:rPr>
        <w:t xml:space="preserve"> la data semnării contractului de </w:t>
      </w:r>
      <w:proofErr w:type="spellStart"/>
      <w:r w:rsidRPr="00174CE3">
        <w:rPr>
          <w:rFonts w:eastAsia="Calibri" w:cs="Times New Roman"/>
          <w:color w:val="0070C0"/>
          <w:sz w:val="24"/>
          <w:szCs w:val="24"/>
        </w:rPr>
        <w:t>finanţare</w:t>
      </w:r>
      <w:proofErr w:type="spellEnd"/>
      <w:r w:rsidRPr="00174CE3">
        <w:rPr>
          <w:rFonts w:eastAsia="Calibri" w:cs="Times New Roman"/>
          <w:color w:val="0070C0"/>
          <w:sz w:val="24"/>
          <w:szCs w:val="24"/>
        </w:rPr>
        <w:t xml:space="preserve"> </w:t>
      </w:r>
      <w:proofErr w:type="spellStart"/>
      <w:r w:rsidRPr="006C606E">
        <w:rPr>
          <w:rFonts w:eastAsia="Calibri" w:cs="Times New Roman"/>
          <w:color w:val="0070C0"/>
          <w:sz w:val="24"/>
          <w:szCs w:val="24"/>
        </w:rPr>
        <w:t>obligaţii</w:t>
      </w:r>
      <w:proofErr w:type="spellEnd"/>
      <w:r w:rsidRPr="006C606E">
        <w:rPr>
          <w:rFonts w:eastAsia="Calibri" w:cs="Times New Roman"/>
          <w:color w:val="0070C0"/>
          <w:sz w:val="24"/>
          <w:szCs w:val="24"/>
        </w:rPr>
        <w:t xml:space="preserve"> de plată a impozitelor, taxelor </w:t>
      </w:r>
      <w:proofErr w:type="spellStart"/>
      <w:r w:rsidRPr="006C606E">
        <w:rPr>
          <w:rFonts w:eastAsia="Calibri" w:cs="Times New Roman"/>
          <w:color w:val="0070C0"/>
          <w:sz w:val="24"/>
          <w:szCs w:val="24"/>
        </w:rPr>
        <w:t>şi</w:t>
      </w:r>
      <w:proofErr w:type="spellEnd"/>
      <w:r w:rsidRPr="006C606E">
        <w:rPr>
          <w:rFonts w:eastAsia="Calibri" w:cs="Times New Roman"/>
          <w:color w:val="0070C0"/>
          <w:sz w:val="24"/>
          <w:szCs w:val="24"/>
        </w:rPr>
        <w:t xml:space="preserve"> </w:t>
      </w:r>
      <w:proofErr w:type="spellStart"/>
      <w:r w:rsidRPr="006C606E">
        <w:rPr>
          <w:rFonts w:eastAsia="Calibri" w:cs="Times New Roman"/>
          <w:color w:val="0070C0"/>
          <w:sz w:val="24"/>
          <w:szCs w:val="24"/>
        </w:rPr>
        <w:t>contribuţiilor</w:t>
      </w:r>
      <w:proofErr w:type="spellEnd"/>
      <w:r w:rsidRPr="006C606E">
        <w:rPr>
          <w:rFonts w:eastAsia="Calibri" w:cs="Times New Roman"/>
          <w:color w:val="0070C0"/>
          <w:sz w:val="24"/>
          <w:szCs w:val="24"/>
        </w:rPr>
        <w:t xml:space="preserve"> de asigurări sociale către bugetele componente ale bugetului general consolidat (buget de stat, bugete speciale, bugete locale), în conformitate cu prevederile legale în vigoare</w:t>
      </w:r>
    </w:p>
    <w:p w14:paraId="2A05EDE6"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24CF2F3C" wp14:editId="3B53D9DA">
                <wp:extent cx="190500" cy="128905"/>
                <wp:effectExtent l="15240" t="15240" r="13335" b="8255"/>
                <wp:docPr id="5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256345EF" id="Rectangle 2"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are fapte înscrise în cazierul fiscal legate de cauze referitoare la obținerea și utilizarea fondurilor europene și/sau a fondurilor publice naționale.</w:t>
      </w:r>
    </w:p>
    <w:p w14:paraId="408468E5"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1AD95DDC" wp14:editId="1FF27659">
                <wp:extent cx="190500" cy="128905"/>
                <wp:effectExtent l="15240" t="15240" r="13335" b="8255"/>
                <wp:docPr id="21113679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4F3AB9B" id="Rectangle 2"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Are personalitate juridică.</w:t>
      </w:r>
    </w:p>
    <w:p w14:paraId="32B8F8F3"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noProof/>
          <w:color w:val="0070C0"/>
          <w:sz w:val="24"/>
          <w:szCs w:val="24"/>
          <w:lang w:val="en-US"/>
        </w:rPr>
        <mc:AlternateContent>
          <mc:Choice Requires="wps">
            <w:drawing>
              <wp:inline distT="0" distB="0" distL="0" distR="0" wp14:anchorId="33B2FB5D" wp14:editId="7462001D">
                <wp:extent cx="190500" cy="128905"/>
                <wp:effectExtent l="15240" t="15240" r="13335" b="8255"/>
                <wp:docPr id="3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F8835FF" id="Rectangle 2"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w:t>
      </w:r>
      <w:r>
        <w:rPr>
          <w:rFonts w:eastAsia="Calibri" w:cs="Times New Roman"/>
          <w:color w:val="0070C0"/>
          <w:sz w:val="24"/>
          <w:szCs w:val="24"/>
        </w:rPr>
        <w:t>L</w:t>
      </w:r>
      <w:r w:rsidRPr="00174CE3">
        <w:rPr>
          <w:rFonts w:eastAsia="Calibri" w:cs="Times New Roman"/>
          <w:color w:val="0070C0"/>
          <w:sz w:val="24"/>
          <w:szCs w:val="24"/>
        </w:rPr>
        <w:t xml:space="preserve">iderul de parteneriat și/sau </w:t>
      </w:r>
      <w:r>
        <w:rPr>
          <w:rFonts w:eastAsia="Calibri" w:cs="Times New Roman"/>
          <w:color w:val="0070C0"/>
          <w:sz w:val="24"/>
          <w:szCs w:val="24"/>
        </w:rPr>
        <w:t>partenerul/</w:t>
      </w:r>
      <w:r w:rsidRPr="00174CE3">
        <w:rPr>
          <w:rFonts w:eastAsia="Calibri" w:cs="Times New Roman"/>
          <w:color w:val="0070C0"/>
          <w:sz w:val="24"/>
          <w:szCs w:val="24"/>
        </w:rPr>
        <w:t>partenerii fac parte din categoriile eligibile, conform ghidului solicitantului.</w:t>
      </w:r>
    </w:p>
    <w:p w14:paraId="7D33615C"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noProof/>
          <w:color w:val="0070C0"/>
          <w:sz w:val="24"/>
          <w:szCs w:val="24"/>
          <w:lang w:val="en-US"/>
        </w:rPr>
        <mc:AlternateContent>
          <mc:Choice Requires="wps">
            <w:drawing>
              <wp:inline distT="0" distB="0" distL="0" distR="0" wp14:anchorId="6EAB56DD" wp14:editId="3E303FB7">
                <wp:extent cx="190500" cy="128905"/>
                <wp:effectExtent l="15240" t="15240" r="13335" b="8255"/>
                <wp:docPr id="129045050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5AD00A1" id="Rectangle 2"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În cadrul Acordului de parteneriat este detaliat rolul fiecărui partener în implementarea proiectului, precum și bugetul alocat pentru implementarea activităților și </w:t>
      </w:r>
      <w:proofErr w:type="spellStart"/>
      <w:r w:rsidRPr="00174CE3">
        <w:rPr>
          <w:rFonts w:eastAsia="Calibri" w:cs="Times New Roman"/>
          <w:color w:val="0070C0"/>
          <w:sz w:val="24"/>
          <w:szCs w:val="24"/>
        </w:rPr>
        <w:t>subactivităților</w:t>
      </w:r>
      <w:proofErr w:type="spellEnd"/>
      <w:r w:rsidRPr="00174CE3">
        <w:rPr>
          <w:rFonts w:eastAsia="Calibri" w:cs="Times New Roman"/>
          <w:color w:val="0070C0"/>
          <w:sz w:val="24"/>
          <w:szCs w:val="24"/>
        </w:rPr>
        <w:t xml:space="preserve"> asumate de fiecare partener.</w:t>
      </w:r>
    </w:p>
    <w:p w14:paraId="372AF385"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5C092AD1" wp14:editId="66BC7DDF">
                <wp:extent cx="190500" cy="128905"/>
                <wp:effectExtent l="15240" t="13970" r="13335" b="9525"/>
                <wp:docPr id="4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6433C727" id="Rectangle 3"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Desfășoară activități, în cadrul proiectului, în domeniile de specializare inteligentă definite în Strategia Națională de Cercetare Inovare și Specializare Inteligentă 2022-2027.</w:t>
      </w:r>
    </w:p>
    <w:p w14:paraId="05CCFAC7"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6835CE11" wp14:editId="732F5E41">
                <wp:extent cx="190500" cy="128905"/>
                <wp:effectExtent l="15240" t="8890" r="13335" b="14605"/>
                <wp:docPr id="4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D895B68" id="Rectangle 5"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Deține capacitatea financiară de a asigura contribuția proprie la valoarea cheltuielilor eligibile, precum și de a acoperi cheltuielile neeligibile și de a asigura costurile de funcționare și întreținere a investiției și serviciile asociate necesare, în vederea asigurării sustenabilității financiare a acesteia, pe perioada de implementare și durabilitate a proiectului.</w:t>
      </w:r>
    </w:p>
    <w:p w14:paraId="23BD6662"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7B3FDC05" wp14:editId="5BE8A81F">
                <wp:extent cx="190500" cy="128905"/>
                <wp:effectExtent l="6985" t="15240" r="12065" b="8255"/>
                <wp:docPr id="3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F6D6741" id="Rectangle 11"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Va deține în etapa de contractare dreptul asupra imobilului/lor (teren și construcții) vizat/e de către prezentul proiect, conform prevederilor ghidului solicitantului, iar imobilul/le în cauză va/vor respecta în etapa de contractare cumulativ următoarele condiții:</w:t>
      </w:r>
    </w:p>
    <w:p w14:paraId="340D7905" w14:textId="77777777" w:rsidR="002D216F" w:rsidRPr="00174CE3" w:rsidRDefault="002D216F" w:rsidP="002D216F">
      <w:pPr>
        <w:tabs>
          <w:tab w:val="left" w:pos="1276"/>
          <w:tab w:val="left" w:pos="1418"/>
          <w:tab w:val="left" w:pos="1701"/>
        </w:tabs>
        <w:spacing w:after="200"/>
        <w:ind w:left="708"/>
        <w:rPr>
          <w:rFonts w:eastAsia="Calibri" w:cs="Times New Roman"/>
          <w:color w:val="0070C0"/>
          <w:sz w:val="24"/>
          <w:szCs w:val="24"/>
        </w:rPr>
      </w:pPr>
      <w:r w:rsidRPr="00174CE3">
        <w:rPr>
          <w:rFonts w:eastAsia="Calibri" w:cs="Times New Roman"/>
          <w:color w:val="0070C0"/>
          <w:sz w:val="24"/>
          <w:szCs w:val="24"/>
        </w:rPr>
        <w:t>-</w:t>
      </w:r>
      <w:r w:rsidRPr="00174CE3">
        <w:rPr>
          <w:rFonts w:eastAsia="Calibri" w:cs="Times New Roman"/>
          <w:color w:val="0070C0"/>
          <w:sz w:val="24"/>
          <w:szCs w:val="24"/>
        </w:rPr>
        <w:tab/>
        <w:t>Nu fac obiectul unor litigii în curs de soluționare la instanțele judecătorești cu privire la situația juridică a terenului si infrastructurii imobilului.</w:t>
      </w:r>
    </w:p>
    <w:p w14:paraId="03E8903C" w14:textId="77777777" w:rsidR="002D216F" w:rsidRPr="00174CE3" w:rsidRDefault="002D216F" w:rsidP="002D216F">
      <w:pPr>
        <w:tabs>
          <w:tab w:val="left" w:pos="1276"/>
          <w:tab w:val="left" w:pos="1418"/>
          <w:tab w:val="left" w:pos="1701"/>
        </w:tabs>
        <w:spacing w:after="200"/>
        <w:ind w:left="708"/>
        <w:rPr>
          <w:rFonts w:eastAsia="Calibri" w:cs="Times New Roman"/>
          <w:color w:val="0070C0"/>
          <w:sz w:val="24"/>
          <w:szCs w:val="24"/>
        </w:rPr>
      </w:pPr>
      <w:r w:rsidRPr="00174CE3">
        <w:rPr>
          <w:rFonts w:eastAsia="Calibri" w:cs="Times New Roman"/>
          <w:color w:val="0070C0"/>
          <w:sz w:val="24"/>
          <w:szCs w:val="24"/>
        </w:rPr>
        <w:lastRenderedPageBreak/>
        <w:t>-</w:t>
      </w:r>
      <w:r w:rsidRPr="00174CE3">
        <w:rPr>
          <w:rFonts w:eastAsia="Calibri" w:cs="Times New Roman"/>
          <w:color w:val="0070C0"/>
          <w:sz w:val="24"/>
          <w:szCs w:val="24"/>
        </w:rPr>
        <w:tab/>
        <w:t>Nu fac obiectul revendicărilor potrivit unor legi speciale în materie sau dreptului comun.</w:t>
      </w:r>
    </w:p>
    <w:p w14:paraId="0BF1F1FE" w14:textId="77777777" w:rsidR="002D216F" w:rsidRPr="00174CE3" w:rsidRDefault="002D216F" w:rsidP="002D216F">
      <w:pPr>
        <w:tabs>
          <w:tab w:val="left" w:pos="1276"/>
          <w:tab w:val="left" w:pos="1418"/>
          <w:tab w:val="left" w:pos="1701"/>
        </w:tabs>
        <w:spacing w:after="200"/>
        <w:ind w:left="708"/>
        <w:rPr>
          <w:rFonts w:eastAsia="Calibri" w:cs="Times New Roman"/>
          <w:color w:val="0070C0"/>
          <w:sz w:val="24"/>
          <w:szCs w:val="24"/>
        </w:rPr>
      </w:pPr>
      <w:r w:rsidRPr="00174CE3">
        <w:rPr>
          <w:rFonts w:eastAsia="Calibri" w:cs="Times New Roman"/>
          <w:color w:val="0070C0"/>
          <w:sz w:val="24"/>
          <w:szCs w:val="24"/>
        </w:rPr>
        <w:t>-</w:t>
      </w:r>
      <w:r w:rsidRPr="00174CE3">
        <w:rPr>
          <w:rFonts w:eastAsia="Calibri" w:cs="Times New Roman"/>
          <w:color w:val="0070C0"/>
          <w:sz w:val="24"/>
          <w:szCs w:val="24"/>
        </w:rPr>
        <w:tab/>
        <w:t xml:space="preserve">Sunt libere de  sarcini în sensul în care nu există niciun act sau fapt juridic care împiedică sau limitează, total sau parțial, exercitarea unuia sau mai multor atribute ale dreptului de proprietate, astfel încât proprietarul să poată exercita cele trei atribute aferente dreptului său de proprietate în mod absolut, exclusiv </w:t>
      </w:r>
      <w:proofErr w:type="spellStart"/>
      <w:r w:rsidRPr="00174CE3">
        <w:rPr>
          <w:rFonts w:eastAsia="Calibri" w:cs="Times New Roman"/>
          <w:color w:val="0070C0"/>
          <w:sz w:val="24"/>
          <w:szCs w:val="24"/>
        </w:rPr>
        <w:t>şi</w:t>
      </w:r>
      <w:proofErr w:type="spellEnd"/>
      <w:r w:rsidRPr="00174CE3">
        <w:rPr>
          <w:rFonts w:eastAsia="Calibri" w:cs="Times New Roman"/>
          <w:color w:val="0070C0"/>
          <w:sz w:val="24"/>
          <w:szCs w:val="24"/>
        </w:rPr>
        <w:t xml:space="preserve"> perpetuu.</w:t>
      </w:r>
    </w:p>
    <w:p w14:paraId="5BDD467C"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0786944B" wp14:editId="50F3AB5B">
                <wp:extent cx="190500" cy="128905"/>
                <wp:effectExtent l="6985" t="9525" r="12065" b="13970"/>
                <wp:docPr id="3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6B291382" id="Rectangle 12"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În conformitate cu prevederile Codului fiscal este:</w:t>
      </w:r>
    </w:p>
    <w:p w14:paraId="52E5D923" w14:textId="77777777" w:rsidR="002D216F" w:rsidRPr="00174CE3" w:rsidRDefault="002D216F" w:rsidP="002D216F">
      <w:pPr>
        <w:spacing w:after="200"/>
        <w:ind w:left="708"/>
        <w:rPr>
          <w:rFonts w:eastAsia="Calibri" w:cs="Times New Roman"/>
          <w:color w:val="0070C0"/>
          <w:sz w:val="24"/>
          <w:szCs w:val="24"/>
        </w:rPr>
      </w:pPr>
      <w:r w:rsidRPr="00174CE3">
        <w:rPr>
          <w:rFonts w:ascii="Segoe UI Symbol" w:eastAsia="Calibri" w:hAnsi="Segoe UI Symbol" w:cs="Segoe UI Symbol"/>
          <w:color w:val="0070C0"/>
          <w:sz w:val="24"/>
          <w:szCs w:val="24"/>
        </w:rPr>
        <w:t>☐</w:t>
      </w:r>
      <w:r w:rsidRPr="00174CE3">
        <w:rPr>
          <w:rFonts w:eastAsia="Calibri" w:cs="Times New Roman"/>
          <w:color w:val="0070C0"/>
          <w:sz w:val="24"/>
          <w:szCs w:val="24"/>
        </w:rPr>
        <w:t xml:space="preserve"> a. persoană neînregistrată în scopuri de TVA</w:t>
      </w:r>
    </w:p>
    <w:p w14:paraId="56C8089A" w14:textId="77777777" w:rsidR="002D216F" w:rsidRPr="00174CE3" w:rsidRDefault="002D216F" w:rsidP="002D216F">
      <w:pPr>
        <w:spacing w:after="200"/>
        <w:ind w:left="708"/>
        <w:rPr>
          <w:rFonts w:eastAsia="Calibri" w:cs="Times New Roman"/>
          <w:color w:val="0070C0"/>
          <w:sz w:val="24"/>
          <w:szCs w:val="24"/>
        </w:rPr>
      </w:pPr>
      <w:r w:rsidRPr="00174CE3">
        <w:rPr>
          <w:rFonts w:eastAsia="Calibri" w:cs="Times New Roman"/>
          <w:color w:val="0070C0"/>
          <w:sz w:val="24"/>
          <w:szCs w:val="24"/>
        </w:rPr>
        <w:t>sau</w:t>
      </w:r>
    </w:p>
    <w:p w14:paraId="52FEE392" w14:textId="77777777" w:rsidR="002D216F" w:rsidRPr="00174CE3" w:rsidRDefault="002D216F" w:rsidP="002D216F">
      <w:pPr>
        <w:spacing w:after="200"/>
        <w:ind w:left="708"/>
        <w:rPr>
          <w:rFonts w:eastAsia="Calibri" w:cs="Times New Roman"/>
          <w:color w:val="0070C0"/>
          <w:sz w:val="24"/>
          <w:szCs w:val="24"/>
        </w:rPr>
      </w:pPr>
      <w:r w:rsidRPr="00174CE3">
        <w:rPr>
          <w:rFonts w:ascii="Segoe UI Symbol" w:eastAsia="Calibri" w:hAnsi="Segoe UI Symbol" w:cs="Segoe UI Symbol"/>
          <w:color w:val="0070C0"/>
          <w:sz w:val="24"/>
          <w:szCs w:val="24"/>
        </w:rPr>
        <w:t>☐</w:t>
      </w:r>
      <w:r w:rsidRPr="00174CE3">
        <w:rPr>
          <w:rFonts w:eastAsia="Calibri" w:cs="Times New Roman"/>
          <w:color w:val="0070C0"/>
          <w:sz w:val="24"/>
          <w:szCs w:val="24"/>
        </w:rPr>
        <w:t xml:space="preserve"> b. persoană înregistrată în scopuri de TVA</w:t>
      </w:r>
    </w:p>
    <w:p w14:paraId="176D39E6"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2F019F0C" wp14:editId="6C3F52CB">
                <wp:extent cx="190500" cy="128905"/>
                <wp:effectExtent l="6985" t="15240" r="12065" b="8255"/>
                <wp:docPr id="3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61FAE1EF" id="Rectangle 13"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Își asumă că în conformitate cu prevederile Codului fiscal, pentru achizițiile din cadrul proiectului cuprinse în secțiunea Plan de achiziții din cererea de finanțare, TVA este deductibilă potrivit legislației naționale în domeniul fiscal și respectă prevederile art. 64 alin. (1), litera c) din Regulamentul (UE) nr. 2021/1060.</w:t>
      </w:r>
    </w:p>
    <w:p w14:paraId="5452E892"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545821DE" wp14:editId="54181FAF">
                <wp:extent cx="190500" cy="128905"/>
                <wp:effectExtent l="6985" t="14605" r="12065" b="8890"/>
                <wp:docPr id="3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7C88A43A" id="Rectangle 15"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Își asumă că, în conformitate cu prevederile Codului fiscal, pentru achizițiile din cadrul proiectului cuprinse în secțiunea Plan de achiziții din cererea de finanțare, TVA este nedeductibilă potrivit legislației naționale în domeniul fiscal și respectă prevederile art. 64 alin. (1), litera c) din Regulamentul (UE) nr. 2021/1060.</w:t>
      </w:r>
    </w:p>
    <w:p w14:paraId="0BB115D7"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3C8454D7" wp14:editId="3BB794E5">
                <wp:extent cx="190500" cy="128905"/>
                <wp:effectExtent l="6985" t="13335" r="12065" b="10160"/>
                <wp:docPr id="3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23FD79BB" id="Rectangle 16"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A depus toate documentele justificative prevăzute în ghidul solicitantului.</w:t>
      </w:r>
    </w:p>
    <w:p w14:paraId="239F82B1"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0CD7F866" wp14:editId="54612769">
                <wp:extent cx="190500" cy="128905"/>
                <wp:effectExtent l="15240" t="10795" r="13335" b="12700"/>
                <wp:docPr id="2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5610C67A" id="Rectangle 24"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se află în stare de faliment/</w:t>
      </w:r>
      <w:proofErr w:type="spellStart"/>
      <w:r w:rsidRPr="00174CE3">
        <w:rPr>
          <w:rFonts w:eastAsia="Calibri" w:cs="Times New Roman"/>
          <w:color w:val="0070C0"/>
          <w:sz w:val="24"/>
          <w:szCs w:val="24"/>
        </w:rPr>
        <w:t>insolvenţă</w:t>
      </w:r>
      <w:proofErr w:type="spellEnd"/>
      <w:r w:rsidRPr="00174CE3">
        <w:rPr>
          <w:rFonts w:eastAsia="Calibri" w:cs="Times New Roman"/>
          <w:color w:val="0070C0"/>
          <w:sz w:val="24"/>
          <w:szCs w:val="24"/>
        </w:rPr>
        <w:t xml:space="preserve">, </w:t>
      </w:r>
      <w:r>
        <w:rPr>
          <w:rFonts w:eastAsia="Calibri" w:cs="Times New Roman"/>
          <w:color w:val="0070C0"/>
          <w:sz w:val="24"/>
          <w:szCs w:val="24"/>
        </w:rPr>
        <w:t>NU</w:t>
      </w:r>
      <w:r w:rsidRPr="003D1638">
        <w:rPr>
          <w:rFonts w:eastAsia="Calibri" w:cs="Times New Roman"/>
          <w:color w:val="0070C0"/>
          <w:sz w:val="24"/>
          <w:szCs w:val="24"/>
        </w:rPr>
        <w:t xml:space="preserve"> a</w:t>
      </w:r>
      <w:r>
        <w:rPr>
          <w:rFonts w:eastAsia="Calibri" w:cs="Times New Roman"/>
          <w:color w:val="0070C0"/>
          <w:sz w:val="24"/>
          <w:szCs w:val="24"/>
        </w:rPr>
        <w:t>re</w:t>
      </w:r>
      <w:r w:rsidRPr="003D1638">
        <w:rPr>
          <w:rFonts w:eastAsia="Calibri" w:cs="Times New Roman"/>
          <w:color w:val="0070C0"/>
          <w:sz w:val="24"/>
          <w:szCs w:val="24"/>
        </w:rPr>
        <w:t xml:space="preserve"> afacerile administrate de un judecător-sindic sau </w:t>
      </w:r>
      <w:proofErr w:type="spellStart"/>
      <w:r w:rsidRPr="003D1638">
        <w:rPr>
          <w:rFonts w:eastAsia="Calibri" w:cs="Times New Roman"/>
          <w:color w:val="0070C0"/>
          <w:sz w:val="24"/>
          <w:szCs w:val="24"/>
        </w:rPr>
        <w:t>activităţile</w:t>
      </w:r>
      <w:proofErr w:type="spellEnd"/>
      <w:r w:rsidRPr="003D1638">
        <w:rPr>
          <w:rFonts w:eastAsia="Calibri" w:cs="Times New Roman"/>
          <w:color w:val="0070C0"/>
          <w:sz w:val="24"/>
          <w:szCs w:val="24"/>
        </w:rPr>
        <w:t xml:space="preserve"> comerciale suspendate</w:t>
      </w:r>
      <w:r>
        <w:rPr>
          <w:rFonts w:eastAsia="Calibri" w:cs="Times New Roman"/>
          <w:color w:val="0070C0"/>
          <w:sz w:val="24"/>
          <w:szCs w:val="24"/>
        </w:rPr>
        <w:t>,</w:t>
      </w:r>
      <w:r w:rsidRPr="00174CE3">
        <w:rPr>
          <w:rFonts w:eastAsia="Calibri" w:cs="Times New Roman"/>
          <w:color w:val="0070C0"/>
          <w:sz w:val="24"/>
          <w:szCs w:val="24"/>
        </w:rPr>
        <w:t xml:space="preserve"> NU face obiectul unei proceduri de lichidare sau de administrare judiciară, NU a încheiat acorduri cu creditorii sau NU face obiectul unei proceduri legale în urma acestor </w:t>
      </w:r>
      <w:proofErr w:type="spellStart"/>
      <w:r w:rsidRPr="00174CE3">
        <w:rPr>
          <w:rFonts w:eastAsia="Calibri" w:cs="Times New Roman"/>
          <w:color w:val="0070C0"/>
          <w:sz w:val="24"/>
          <w:szCs w:val="24"/>
        </w:rPr>
        <w:t>situaţii</w:t>
      </w:r>
      <w:proofErr w:type="spellEnd"/>
      <w:r w:rsidRPr="00174CE3">
        <w:rPr>
          <w:rFonts w:eastAsia="Calibri" w:cs="Times New Roman"/>
          <w:color w:val="0070C0"/>
          <w:sz w:val="24"/>
          <w:szCs w:val="24"/>
        </w:rPr>
        <w:t xml:space="preserve">, NU se află în </w:t>
      </w:r>
      <w:proofErr w:type="spellStart"/>
      <w:r w:rsidRPr="00174CE3">
        <w:rPr>
          <w:rFonts w:eastAsia="Calibri" w:cs="Times New Roman"/>
          <w:color w:val="0070C0"/>
          <w:sz w:val="24"/>
          <w:szCs w:val="24"/>
        </w:rPr>
        <w:t>situaţii</w:t>
      </w:r>
      <w:proofErr w:type="spellEnd"/>
      <w:r w:rsidRPr="00174CE3">
        <w:rPr>
          <w:rFonts w:eastAsia="Calibri" w:cs="Times New Roman"/>
          <w:color w:val="0070C0"/>
          <w:sz w:val="24"/>
          <w:szCs w:val="24"/>
        </w:rPr>
        <w:t xml:space="preserve"> similare în urma unei proceduri de </w:t>
      </w:r>
      <w:proofErr w:type="spellStart"/>
      <w:r w:rsidRPr="00174CE3">
        <w:rPr>
          <w:rFonts w:eastAsia="Calibri" w:cs="Times New Roman"/>
          <w:color w:val="0070C0"/>
          <w:sz w:val="24"/>
          <w:szCs w:val="24"/>
        </w:rPr>
        <w:t>aceeaşi</w:t>
      </w:r>
      <w:proofErr w:type="spellEnd"/>
      <w:r w:rsidRPr="00174CE3">
        <w:rPr>
          <w:rFonts w:eastAsia="Calibri" w:cs="Times New Roman"/>
          <w:color w:val="0070C0"/>
          <w:sz w:val="24"/>
          <w:szCs w:val="24"/>
        </w:rPr>
        <w:t xml:space="preserve"> natură, prevăzute de </w:t>
      </w:r>
      <w:proofErr w:type="spellStart"/>
      <w:r w:rsidRPr="00174CE3">
        <w:rPr>
          <w:rFonts w:eastAsia="Calibri" w:cs="Times New Roman"/>
          <w:color w:val="0070C0"/>
          <w:sz w:val="24"/>
          <w:szCs w:val="24"/>
        </w:rPr>
        <w:t>legislaţia</w:t>
      </w:r>
      <w:proofErr w:type="spellEnd"/>
      <w:r w:rsidRPr="00174CE3">
        <w:rPr>
          <w:rFonts w:eastAsia="Calibri" w:cs="Times New Roman"/>
          <w:color w:val="0070C0"/>
          <w:sz w:val="24"/>
          <w:szCs w:val="24"/>
        </w:rPr>
        <w:t xml:space="preserve"> sau de reglementările </w:t>
      </w:r>
      <w:proofErr w:type="spellStart"/>
      <w:r w:rsidRPr="00174CE3">
        <w:rPr>
          <w:rFonts w:eastAsia="Calibri" w:cs="Times New Roman"/>
          <w:color w:val="0070C0"/>
          <w:sz w:val="24"/>
          <w:szCs w:val="24"/>
        </w:rPr>
        <w:t>naţionale</w:t>
      </w:r>
      <w:proofErr w:type="spellEnd"/>
      <w:r w:rsidRPr="00174CE3">
        <w:rPr>
          <w:rFonts w:eastAsia="Calibri" w:cs="Times New Roman"/>
          <w:color w:val="0070C0"/>
          <w:sz w:val="24"/>
          <w:szCs w:val="24"/>
        </w:rPr>
        <w:t>, începând cu data depunerii cererii de finanțare, pe perioada de evaluare, selecție și contractare.</w:t>
      </w:r>
    </w:p>
    <w:p w14:paraId="396592DF"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2E31D67D" wp14:editId="48FE501A">
                <wp:extent cx="190500" cy="128905"/>
                <wp:effectExtent l="15240" t="9525" r="13335" b="13970"/>
                <wp:docPr id="2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4DFEE586" id="Rectangle 25"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face obiectul un</w:t>
      </w:r>
      <w:r>
        <w:rPr>
          <w:rFonts w:eastAsia="Calibri" w:cs="Times New Roman"/>
          <w:color w:val="0070C0"/>
          <w:sz w:val="24"/>
          <w:szCs w:val="24"/>
        </w:rPr>
        <w:t>ei</w:t>
      </w:r>
      <w:r w:rsidRPr="00174CE3">
        <w:rPr>
          <w:rFonts w:eastAsia="Calibri" w:cs="Times New Roman"/>
          <w:color w:val="0070C0"/>
          <w:sz w:val="24"/>
          <w:szCs w:val="24"/>
        </w:rPr>
        <w:t xml:space="preserve"> </w:t>
      </w:r>
      <w:r w:rsidRPr="008E3774">
        <w:rPr>
          <w:rFonts w:eastAsia="Calibri" w:cs="Times New Roman"/>
          <w:color w:val="0070C0"/>
          <w:sz w:val="24"/>
          <w:szCs w:val="24"/>
        </w:rPr>
        <w:t xml:space="preserve">decizii de recuperare emise de către Comisia Europeană, un furnizor de ajutor sau Consiliul </w:t>
      </w:r>
      <w:proofErr w:type="spellStart"/>
      <w:r w:rsidRPr="008E3774">
        <w:rPr>
          <w:rFonts w:eastAsia="Calibri" w:cs="Times New Roman"/>
          <w:color w:val="0070C0"/>
          <w:sz w:val="24"/>
          <w:szCs w:val="24"/>
        </w:rPr>
        <w:t>Concurenţei</w:t>
      </w:r>
      <w:proofErr w:type="spellEnd"/>
      <w:r w:rsidRPr="008E3774">
        <w:rPr>
          <w:rFonts w:eastAsia="Calibri" w:cs="Times New Roman"/>
          <w:color w:val="0070C0"/>
          <w:sz w:val="24"/>
          <w:szCs w:val="24"/>
        </w:rPr>
        <w:t xml:space="preserve">, prin care un ajutor de stat/de </w:t>
      </w:r>
      <w:proofErr w:type="spellStart"/>
      <w:r w:rsidRPr="008E3774">
        <w:rPr>
          <w:rFonts w:eastAsia="Calibri" w:cs="Times New Roman"/>
          <w:color w:val="0070C0"/>
          <w:sz w:val="24"/>
          <w:szCs w:val="24"/>
        </w:rPr>
        <w:t>minimis</w:t>
      </w:r>
      <w:proofErr w:type="spellEnd"/>
      <w:r w:rsidRPr="008E3774">
        <w:rPr>
          <w:rFonts w:eastAsia="Calibri" w:cs="Times New Roman"/>
          <w:color w:val="0070C0"/>
          <w:sz w:val="24"/>
          <w:szCs w:val="24"/>
        </w:rPr>
        <w:t xml:space="preserve"> a fost declarat ilegal </w:t>
      </w:r>
      <w:proofErr w:type="spellStart"/>
      <w:r w:rsidRPr="008E3774">
        <w:rPr>
          <w:rFonts w:eastAsia="Calibri" w:cs="Times New Roman"/>
          <w:color w:val="0070C0"/>
          <w:sz w:val="24"/>
          <w:szCs w:val="24"/>
        </w:rPr>
        <w:t>şi</w:t>
      </w:r>
      <w:proofErr w:type="spellEnd"/>
      <w:r w:rsidRPr="008E3774">
        <w:rPr>
          <w:rFonts w:eastAsia="Calibri" w:cs="Times New Roman"/>
          <w:color w:val="0070C0"/>
          <w:sz w:val="24"/>
          <w:szCs w:val="24"/>
        </w:rPr>
        <w:t xml:space="preserve">/sau incompatibil cu </w:t>
      </w:r>
      <w:proofErr w:type="spellStart"/>
      <w:r w:rsidRPr="008E3774">
        <w:rPr>
          <w:rFonts w:eastAsia="Calibri" w:cs="Times New Roman"/>
          <w:color w:val="0070C0"/>
          <w:sz w:val="24"/>
          <w:szCs w:val="24"/>
        </w:rPr>
        <w:t>piaţa</w:t>
      </w:r>
      <w:proofErr w:type="spellEnd"/>
      <w:r w:rsidRPr="008E3774">
        <w:rPr>
          <w:rFonts w:eastAsia="Calibri" w:cs="Times New Roman"/>
          <w:color w:val="0070C0"/>
          <w:sz w:val="24"/>
          <w:szCs w:val="24"/>
        </w:rPr>
        <w:t xml:space="preserve"> internă sau, în cazul în care solicitantul a făcut obiectul unei astfel de decizii, aceasta trebuie să fi fost deja executată </w:t>
      </w:r>
      <w:proofErr w:type="spellStart"/>
      <w:r w:rsidRPr="008E3774">
        <w:rPr>
          <w:rFonts w:eastAsia="Calibri" w:cs="Times New Roman"/>
          <w:color w:val="0070C0"/>
          <w:sz w:val="24"/>
          <w:szCs w:val="24"/>
        </w:rPr>
        <w:t>şi</w:t>
      </w:r>
      <w:proofErr w:type="spellEnd"/>
      <w:r w:rsidRPr="008E3774">
        <w:rPr>
          <w:rFonts w:eastAsia="Calibri" w:cs="Times New Roman"/>
          <w:color w:val="0070C0"/>
          <w:sz w:val="24"/>
          <w:szCs w:val="24"/>
        </w:rPr>
        <w:t xml:space="preserve"> ajutorul integral recuperat, inclusiv dobânda de recuperare aferentă</w:t>
      </w:r>
      <w:r w:rsidRPr="00174CE3">
        <w:rPr>
          <w:rFonts w:eastAsia="Calibri" w:cs="Times New Roman"/>
          <w:color w:val="0070C0"/>
          <w:sz w:val="24"/>
          <w:szCs w:val="24"/>
        </w:rPr>
        <w:t>.</w:t>
      </w:r>
    </w:p>
    <w:p w14:paraId="08C0554C"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5F53D55A" wp14:editId="2E2CCAB8">
                <wp:extent cx="190500" cy="128905"/>
                <wp:effectExtent l="15240" t="8890" r="13335" b="14605"/>
                <wp:docPr id="21"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71415F51" id="Rectangle 26"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a mai obținut finanțare pentru alte proiecte implementate, având același obiectiv, pentru care nu a fost realizată recepția finală, sau pentru care a fost reziliat contractul de finanțare din fonduri publice pentru aceeași investiție, la solicitarea beneficiarului.</w:t>
      </w:r>
    </w:p>
    <w:p w14:paraId="559507BE"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w:lastRenderedPageBreak/>
        <mc:AlternateContent>
          <mc:Choice Requires="wps">
            <w:drawing>
              <wp:inline distT="0" distB="0" distL="0" distR="0" wp14:anchorId="0769B356" wp14:editId="7D11B072">
                <wp:extent cx="190500" cy="128905"/>
                <wp:effectExtent l="15240" t="12065" r="13335" b="11430"/>
                <wp:docPr id="50784049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6B3F7FE1" id="Rectangle 27"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se regăsește în situația de a fi fost stabilite debite în sarcina sa, ca urmare a măsurilor legale întreprinse de autoritatea de management.</w:t>
      </w:r>
    </w:p>
    <w:p w14:paraId="5156FAA2"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color w:val="0070C0"/>
          <w:sz w:val="24"/>
          <w:szCs w:val="24"/>
        </w:rPr>
        <w:t>Sau</w:t>
      </w:r>
    </w:p>
    <w:p w14:paraId="10DA074D"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2AAB0D30" wp14:editId="7F25A301">
                <wp:extent cx="190500" cy="128905"/>
                <wp:effectExtent l="15240" t="8255" r="13335" b="15240"/>
                <wp:docPr id="1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6732A906" id="Rectangle 28"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În cazul în care au fost stabilite debite în sarcina sa ca urmare a măsurilor legale întreprinse de autoritatea de management, solicitantul de finanțare va putea încheia contractul de </w:t>
      </w:r>
      <w:proofErr w:type="spellStart"/>
      <w:r w:rsidRPr="00174CE3">
        <w:rPr>
          <w:rFonts w:eastAsia="Calibri" w:cs="Times New Roman"/>
          <w:color w:val="0070C0"/>
          <w:sz w:val="24"/>
          <w:szCs w:val="24"/>
        </w:rPr>
        <w:t>finanţare</w:t>
      </w:r>
      <w:proofErr w:type="spellEnd"/>
      <w:r w:rsidRPr="00174CE3">
        <w:rPr>
          <w:rFonts w:eastAsia="Calibri" w:cs="Times New Roman"/>
          <w:color w:val="0070C0"/>
          <w:sz w:val="24"/>
          <w:szCs w:val="24"/>
        </w:rPr>
        <w:t xml:space="preserve"> în următoarele situații:</w:t>
      </w:r>
    </w:p>
    <w:p w14:paraId="1756BE69"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color w:val="0070C0"/>
          <w:sz w:val="24"/>
          <w:szCs w:val="24"/>
        </w:rPr>
        <w:t>a) recunoaște debitul stabilit în sarcina sa de autoritatea de management și îl achită integral, atașând dovezi în acest sens, cu excepția proiectelor aflate în implementare, pentru care recunoaște debitul stabilit și îl achită integral sau își exprimă acordul cu privire la stingerea acestuia din valoarea cererilor de rambursare ulterioare, aferente proiectului în cadrul căruia a fost constatat.</w:t>
      </w:r>
    </w:p>
    <w:p w14:paraId="75D386C7"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color w:val="0070C0"/>
          <w:sz w:val="24"/>
          <w:szCs w:val="24"/>
        </w:rPr>
        <w:t xml:space="preserve">b) a contestat în instanță notificările/procesele verbale/notele de constatare a unor debite și, prin decizie a instanțelor de judecată, acestea au fost suspendate de la executare, anexând dovezi în acest sens.  </w:t>
      </w:r>
    </w:p>
    <w:p w14:paraId="4EE668D1"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color w:val="0070C0"/>
          <w:sz w:val="24"/>
          <w:szCs w:val="24"/>
        </w:rPr>
        <w:t>Situațiile de la punctele a) și b) de mai sus nu se aplică contractelor de finanțare pentru care s-a acordat ajutor de stat. În acest caz, deciziile de recuperare a ajutoarelor de stat trebuie să fie executate și creanțele recuperate integral.</w:t>
      </w:r>
    </w:p>
    <w:p w14:paraId="785002BF" w14:textId="77777777" w:rsidR="002D216F" w:rsidRPr="00174CE3" w:rsidRDefault="002D216F" w:rsidP="002D216F">
      <w:pPr>
        <w:spacing w:after="200"/>
        <w:rPr>
          <w:rFonts w:eastAsia="Calibri" w:cs="Times New Roman"/>
          <w:b/>
          <w:color w:val="0070C0"/>
          <w:sz w:val="24"/>
          <w:szCs w:val="24"/>
        </w:rPr>
      </w:pPr>
      <w:r w:rsidRPr="00174CE3">
        <w:rPr>
          <w:rFonts w:eastAsia="Calibri" w:cs="Times New Roman"/>
          <w:b/>
          <w:color w:val="0070C0"/>
          <w:sz w:val="24"/>
          <w:szCs w:val="24"/>
        </w:rPr>
        <w:t xml:space="preserve">Proiectul </w:t>
      </w:r>
    </w:p>
    <w:p w14:paraId="30865E03"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61EB62E2" wp14:editId="1E3D6C51">
                <wp:extent cx="190500" cy="128905"/>
                <wp:effectExtent l="6985" t="13970" r="12065" b="9525"/>
                <wp:docPr id="2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4A7A9278" id="Rectangle 17"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Proiectul și activitățile acestuia se încadrează în acțiunile specifice sprijinite în cadrul Obiectivului Specific și sunt respectate condițiile impuse prin ghidul solicitantului cu privire la activitățile proiectului.</w:t>
      </w:r>
    </w:p>
    <w:p w14:paraId="2DD1600C" w14:textId="77777777" w:rsidR="002D216F" w:rsidRPr="00174CE3" w:rsidRDefault="002D216F" w:rsidP="002D216F">
      <w:pPr>
        <w:spacing w:after="200"/>
        <w:rPr>
          <w:rFonts w:eastAsia="Calibri" w:cs="Times New Roman"/>
          <w:color w:val="0070C0"/>
          <w:sz w:val="24"/>
          <w:szCs w:val="24"/>
        </w:rPr>
      </w:pPr>
      <w:r w:rsidRPr="00174CE3">
        <w:rPr>
          <w:noProof/>
          <w:color w:val="FF0000"/>
          <w:sz w:val="24"/>
          <w:szCs w:val="24"/>
          <w:lang w:val="en-US"/>
        </w:rPr>
        <mc:AlternateContent>
          <mc:Choice Requires="wps">
            <w:drawing>
              <wp:inline distT="0" distB="0" distL="0" distR="0" wp14:anchorId="35712EB3" wp14:editId="5219699C">
                <wp:extent cx="190500" cy="128905"/>
                <wp:effectExtent l="6985" t="7620" r="12065" b="6350"/>
                <wp:docPr id="5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63FB6CD7" id="Rectangle 18"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b/>
          <w:color w:val="FF0000"/>
          <w:sz w:val="24"/>
          <w:szCs w:val="24"/>
        </w:rPr>
        <w:t xml:space="preserve"> </w:t>
      </w:r>
      <w:r w:rsidRPr="00174CE3">
        <w:rPr>
          <w:rFonts w:eastAsia="Calibri" w:cs="Times New Roman"/>
          <w:color w:val="0070C0"/>
          <w:sz w:val="24"/>
          <w:szCs w:val="24"/>
        </w:rPr>
        <w:t xml:space="preserve">Activitățile sprijinite și implementate în cadrul proiectului se concentrează în jurul unui singur subdomeniu de specializare inteligentă utilizând cunoștințele și resursele materiale și umane existente, în vederea dezvoltării de produse/procese/servicii inovative care să aducă valoare adăugată pe piață. </w:t>
      </w:r>
    </w:p>
    <w:p w14:paraId="545E86B9"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noProof/>
          <w:color w:val="0070C0"/>
          <w:sz w:val="24"/>
          <w:szCs w:val="24"/>
          <w:lang w:val="en-US"/>
        </w:rPr>
        <mc:AlternateContent>
          <mc:Choice Requires="wps">
            <w:drawing>
              <wp:inline distT="0" distB="0" distL="0" distR="0" wp14:anchorId="33F564AF" wp14:editId="68244D56">
                <wp:extent cx="190500" cy="128905"/>
                <wp:effectExtent l="6985" t="7620" r="12065" b="6350"/>
                <wp:docPr id="5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2023F3B5" id="Rectangle 18"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Proiectul depus în cadrul acestui apel descrie o agendă clară, comună, de CDI  și prezintă un plan de acțiune pentru transfer tehnologic către entitățile private, precum și un acord de parteneriat detaliat. În cadrul planului de acțiune pentru transfer tehnologic către entitățile private justifică nivelul minim de TRL 4 de la care pleacă proiectul și nivelul obligatoriu la care trebuie să ajungă (TRL 9).</w:t>
      </w:r>
    </w:p>
    <w:p w14:paraId="4963434B"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53B7CC2F" wp14:editId="4D210F26">
                <wp:extent cx="190500" cy="128905"/>
                <wp:effectExtent l="6985" t="7620" r="12065" b="6350"/>
                <wp:docPr id="30"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176DC20B" id="Rectangle 18"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Proiectul nu include investiții demarate înainte de depunerea cererii de finanțare, cu excepția procedurilor aferente consultanței pentru scrierea proiectului, managementului de proiect.</w:t>
      </w:r>
    </w:p>
    <w:p w14:paraId="00197728" w14:textId="77777777" w:rsidR="002D216F" w:rsidRPr="00614F07" w:rsidRDefault="002D216F" w:rsidP="002D216F">
      <w:pPr>
        <w:spacing w:after="200"/>
        <w:rPr>
          <w:rFonts w:eastAsia="Calibri" w:cs="Times New Roman"/>
          <w:color w:val="0070C0"/>
          <w:sz w:val="24"/>
          <w:szCs w:val="24"/>
        </w:rPr>
      </w:pPr>
      <w:r w:rsidRPr="00174CE3">
        <w:rPr>
          <w:noProof/>
          <w:color w:val="0070C0"/>
          <w:sz w:val="24"/>
          <w:szCs w:val="24"/>
          <w:lang w:val="en-US"/>
        </w:rPr>
        <w:lastRenderedPageBreak/>
        <mc:AlternateContent>
          <mc:Choice Requires="wps">
            <w:drawing>
              <wp:inline distT="0" distB="0" distL="0" distR="0" wp14:anchorId="084F0A1D" wp14:editId="5B439DD3">
                <wp:extent cx="190500" cy="128905"/>
                <wp:effectExtent l="6985" t="14605" r="12065" b="8890"/>
                <wp:docPr id="2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31E10C59" id="Rectangle 19"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a mai obținut finanțare pentru alte proiecte implementate, având același obiectiv, pentru care nu a fost realizată recepția finală, sau pentru care a fost reziliat contractul de finanțare din fonduri publice pentru aceeași investiție, la solicitarea beneficiarului.</w:t>
      </w:r>
    </w:p>
    <w:p w14:paraId="6BFCE403"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4C0A96B2" wp14:editId="4D440BD8">
                <wp:extent cx="190500" cy="128905"/>
                <wp:effectExtent l="6985" t="7620" r="12065" b="6350"/>
                <wp:docPr id="10641191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EFF05DF" id="Rectangle 20"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Proiectul se încadrează în valorile maxime nerambursabile, stabilite conform prevederilor ghidurilor.</w:t>
      </w:r>
    </w:p>
    <w:p w14:paraId="5FC446EB"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46874DDC" wp14:editId="4FC2DC71">
                <wp:extent cx="190500" cy="128905"/>
                <wp:effectExtent l="6985" t="7620" r="12065" b="6350"/>
                <wp:docPr id="1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36AB489C" id="Rectangle 20"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Proiectul are caracter inovativ.</w:t>
      </w:r>
    </w:p>
    <w:p w14:paraId="07E1885B" w14:textId="77777777" w:rsidR="002D216F" w:rsidRPr="00174CE3" w:rsidRDefault="002D216F" w:rsidP="002D216F">
      <w:pPr>
        <w:spacing w:after="200"/>
        <w:rPr>
          <w:rFonts w:eastAsia="Calibri" w:cs="Times New Roman"/>
          <w:color w:val="0070C0"/>
          <w:sz w:val="24"/>
          <w:szCs w:val="24"/>
        </w:rPr>
      </w:pPr>
      <w:r w:rsidRPr="00174CE3">
        <w:rPr>
          <w:noProof/>
          <w:color w:val="FF0000"/>
          <w:sz w:val="24"/>
          <w:szCs w:val="24"/>
          <w:lang w:val="en-US"/>
        </w:rPr>
        <mc:AlternateContent>
          <mc:Choice Requires="wps">
            <w:drawing>
              <wp:inline distT="0" distB="0" distL="0" distR="0" wp14:anchorId="018FCDFF" wp14:editId="04DE552E">
                <wp:extent cx="190500" cy="128905"/>
                <wp:effectExtent l="6985" t="7620" r="12065" b="6350"/>
                <wp:docPr id="4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36E9712" id="Rectangle 20"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b/>
          <w:color w:val="FF0000"/>
          <w:sz w:val="24"/>
          <w:szCs w:val="24"/>
        </w:rPr>
        <w:t xml:space="preserve"> </w:t>
      </w:r>
      <w:r w:rsidRPr="00174CE3">
        <w:rPr>
          <w:rFonts w:eastAsia="Calibri" w:cs="Times New Roman"/>
          <w:color w:val="0070C0"/>
          <w:sz w:val="24"/>
          <w:szCs w:val="24"/>
        </w:rPr>
        <w:t xml:space="preserve">Proiectul nu  prevede exclusiv </w:t>
      </w:r>
      <w:proofErr w:type="spellStart"/>
      <w:r w:rsidRPr="00174CE3">
        <w:rPr>
          <w:rFonts w:eastAsia="Calibri" w:cs="Times New Roman"/>
          <w:color w:val="0070C0"/>
          <w:sz w:val="24"/>
          <w:szCs w:val="24"/>
        </w:rPr>
        <w:t>activităţi</w:t>
      </w:r>
      <w:proofErr w:type="spellEnd"/>
      <w:r w:rsidRPr="00174CE3">
        <w:rPr>
          <w:rFonts w:eastAsia="Calibri" w:cs="Times New Roman"/>
          <w:color w:val="0070C0"/>
          <w:sz w:val="24"/>
          <w:szCs w:val="24"/>
        </w:rPr>
        <w:t xml:space="preserve"> de achiziție de echipamente/tehnologii/</w:t>
      </w:r>
      <w:r>
        <w:rPr>
          <w:rFonts w:eastAsia="Calibri" w:cs="Times New Roman"/>
          <w:color w:val="0070C0"/>
          <w:sz w:val="24"/>
          <w:szCs w:val="24"/>
        </w:rPr>
        <w:t xml:space="preserve"> </w:t>
      </w:r>
      <w:r w:rsidRPr="00174CE3">
        <w:rPr>
          <w:rFonts w:eastAsia="Calibri" w:cs="Times New Roman"/>
          <w:color w:val="0070C0"/>
          <w:sz w:val="24"/>
          <w:szCs w:val="24"/>
        </w:rPr>
        <w:t>utilaje necesare activităților de cercetare, dezvoltare, inovare și transfer tehnologic prevăzute prin proiect, fără a fi însoțite de activități de CDI și de introducere a rezultatelor cercetării, inovării și transferului tehnologic în producție.</w:t>
      </w:r>
    </w:p>
    <w:p w14:paraId="7238BC82"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noProof/>
          <w:color w:val="0070C0"/>
          <w:sz w:val="24"/>
          <w:szCs w:val="24"/>
          <w:lang w:val="en-US"/>
        </w:rPr>
        <mc:AlternateContent>
          <mc:Choice Requires="wps">
            <w:drawing>
              <wp:inline distT="0" distB="0" distL="0" distR="0" wp14:anchorId="60767943" wp14:editId="3C16E37A">
                <wp:extent cx="190500" cy="128905"/>
                <wp:effectExtent l="6985" t="7620" r="12065" b="6350"/>
                <wp:docPr id="5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29D399BC" id="Rectangle 20"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Proiectul prevede activități pentru introducerea rezultatelor cercetării, inovării și transferului tehnologic în producție - obligatorii.</w:t>
      </w:r>
    </w:p>
    <w:p w14:paraId="05A4C2F0"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noProof/>
          <w:color w:val="0070C0"/>
          <w:sz w:val="24"/>
          <w:szCs w:val="24"/>
          <w:lang w:val="en-US"/>
        </w:rPr>
        <mc:AlternateContent>
          <mc:Choice Requires="wps">
            <w:drawing>
              <wp:inline distT="0" distB="0" distL="0" distR="0" wp14:anchorId="55219BA2" wp14:editId="055C674D">
                <wp:extent cx="190500" cy="128905"/>
                <wp:effectExtent l="6985" t="7620" r="12065" b="6350"/>
                <wp:docPr id="5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2283421E" id="Rectangle 20"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Proiectul propune îndeplinirea țintelor minime ale indicatorilor de realizare și de rezultat conform secțiunilor 3.8.1 Indicatori de realizare și 3.8.2. Indicatori de rezultat din ghidul solicitantului.</w:t>
      </w:r>
    </w:p>
    <w:p w14:paraId="1CD72078"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noProof/>
          <w:color w:val="0070C0"/>
          <w:sz w:val="24"/>
          <w:szCs w:val="24"/>
          <w:lang w:val="en-US"/>
        </w:rPr>
        <mc:AlternateContent>
          <mc:Choice Requires="wps">
            <w:drawing>
              <wp:inline distT="0" distB="0" distL="0" distR="0" wp14:anchorId="44F3B975" wp14:editId="551E9817">
                <wp:extent cx="190500" cy="128905"/>
                <wp:effectExtent l="15240" t="15240" r="13335" b="8255"/>
                <wp:docPr id="5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68ED543B" id="Rectangle 46"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Bugetul proiectului propus respectă structura și limitările impuse prin ghidul solicitantului.</w:t>
      </w:r>
    </w:p>
    <w:p w14:paraId="040566AD"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noProof/>
          <w:color w:val="0070C0"/>
          <w:sz w:val="24"/>
          <w:szCs w:val="24"/>
          <w:lang w:val="en-US"/>
        </w:rPr>
        <mc:AlternateContent>
          <mc:Choice Requires="wps">
            <w:drawing>
              <wp:inline distT="0" distB="0" distL="0" distR="0" wp14:anchorId="11BD9B5A" wp14:editId="31FD7BE0">
                <wp:extent cx="190500" cy="128905"/>
                <wp:effectExtent l="15240" t="15240" r="13335" b="8255"/>
                <wp:docPr id="5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3212C9E8" id="Rectangle 46"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Proiectul respectă plafoanele de cheltuieli stabilite prin ghidul solicitantului.</w:t>
      </w:r>
    </w:p>
    <w:p w14:paraId="5E40AE79"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64861258" wp14:editId="067AAF3C">
                <wp:extent cx="190500" cy="128905"/>
                <wp:effectExtent l="15240" t="15240" r="13335" b="8255"/>
                <wp:docPr id="2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377FE1ED" id="Rectangle 46"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Solicitantul confirmă că, în cei doi ani anteriori cererii de ajutor, nu a efectuat o relocare către unitatea în care urmează să aibă loc investiția inițială pentru care se solicită ajutorul și oferă un angajament că nu va face acest lucru pentru o perioadă de până la doi ani după finalizarea investiției inițiale pentru care se solicită ajutorul.</w:t>
      </w:r>
    </w:p>
    <w:p w14:paraId="72723790"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2BA14E8A" wp14:editId="664ED162">
                <wp:extent cx="190500" cy="128905"/>
                <wp:effectExtent l="15240" t="12700" r="13335" b="10795"/>
                <wp:docPr id="25"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2F292DCA" id="Rectangle 22"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Prevede că, după semnarea contractului de finanțare, perioada de implementare a activităților, în cadrul căreia pot fi efectuate cheltuielile eligibile, nu poate depăși perioada prevăzută în ghidul solicitantului.</w:t>
      </w:r>
    </w:p>
    <w:p w14:paraId="22CA86D3"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78C380DA" wp14:editId="7F332CBE">
                <wp:extent cx="190500" cy="128905"/>
                <wp:effectExtent l="15240" t="6350" r="13335" b="7620"/>
                <wp:docPr id="2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108187AC" id="Rectangle 23"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Include măsurile de comunicare și vizibilitate, conform cerințelor din Regulamentul (UE) nr. 2021/1060, cu excepțiile stabilite prin H.G. nr.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 în conformitate cu specificațiile din Ghidul solicitantului și cu prevederile OMIPE nr. 5744/2023 pentru aprobarea Ghidului de identitate vizuală „Vizibilitate, transparență și comunicare în perioada de programare 2021—2027” și respectă prevederile specifice ale ghidului solicitantului aferent apelului. </w:t>
      </w:r>
    </w:p>
    <w:p w14:paraId="4EA31BB3"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b/>
          <w:color w:val="0070C0"/>
          <w:sz w:val="24"/>
          <w:szCs w:val="24"/>
        </w:rPr>
        <w:lastRenderedPageBreak/>
        <w:t>Reprezentantul legal al solicitantului de finanțare (lider de parteneriat și partener</w:t>
      </w:r>
      <w:r>
        <w:rPr>
          <w:rFonts w:eastAsia="Calibri" w:cs="Times New Roman"/>
          <w:b/>
          <w:color w:val="0070C0"/>
          <w:sz w:val="24"/>
          <w:szCs w:val="24"/>
        </w:rPr>
        <w:t>/parteneri</w:t>
      </w:r>
      <w:r w:rsidRPr="00174CE3">
        <w:rPr>
          <w:rFonts w:eastAsia="Calibri" w:cs="Times New Roman"/>
          <w:b/>
          <w:color w:val="0070C0"/>
          <w:sz w:val="24"/>
          <w:szCs w:val="24"/>
        </w:rPr>
        <w:t>)</w:t>
      </w:r>
      <w:r w:rsidRPr="00174CE3">
        <w:rPr>
          <w:rFonts w:eastAsia="Calibri" w:cs="Times New Roman"/>
          <w:color w:val="0070C0"/>
          <w:sz w:val="24"/>
          <w:szCs w:val="24"/>
        </w:rPr>
        <w:t>:</w:t>
      </w:r>
      <w:r w:rsidRPr="00174CE3">
        <w:rPr>
          <w:rFonts w:eastAsia="Calibri" w:cs="Times New Roman"/>
          <w:color w:val="0070C0"/>
          <w:sz w:val="24"/>
          <w:szCs w:val="24"/>
        </w:rPr>
        <w:tab/>
      </w:r>
    </w:p>
    <w:p w14:paraId="626A9411" w14:textId="77777777" w:rsidR="002D216F" w:rsidRPr="00174CE3" w:rsidRDefault="002D216F" w:rsidP="002D216F">
      <w:pPr>
        <w:spacing w:after="200"/>
        <w:rPr>
          <w:rFonts w:eastAsia="Calibri" w:cs="Times New Roman"/>
          <w:color w:val="0070C0"/>
          <w:sz w:val="24"/>
          <w:szCs w:val="24"/>
          <w:lang w:val="pt-BR"/>
        </w:rPr>
      </w:pPr>
      <w:r w:rsidRPr="00174CE3">
        <w:rPr>
          <w:noProof/>
          <w:color w:val="0070C0"/>
          <w:sz w:val="24"/>
          <w:szCs w:val="24"/>
          <w:lang w:val="en-US"/>
        </w:rPr>
        <mc:AlternateContent>
          <mc:Choice Requires="wps">
            <w:drawing>
              <wp:inline distT="0" distB="0" distL="0" distR="0" wp14:anchorId="69487779" wp14:editId="1C1C3FF1">
                <wp:extent cx="190500" cy="128905"/>
                <wp:effectExtent l="6985" t="15240" r="12065" b="8255"/>
                <wp:docPr id="37"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4B2DDEC7" id="Rectangle 29"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este subiectul unui conflict de interese, definit în conformitate cu prevederile naționale/europene în vigoare și își asumă să ia toate măsurile pentru respectarea regulilor privind evitarea conflictului de interese, în conformitate cu prevederile ghidului solicitantului de finanțare, cu reglementările europene și naționale în vigoare.</w:t>
      </w:r>
    </w:p>
    <w:p w14:paraId="2DBF3B8D"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02CDB202" wp14:editId="2832A5B5">
                <wp:extent cx="190500" cy="128905"/>
                <wp:effectExtent l="6985" t="14605" r="12065" b="8890"/>
                <wp:docPr id="17"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15E8A01" id="Rectangle 30"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se află într-o situație care are sau poate avea ca efect compromiterea obiectivității și imparțialității procesului de evaluare, selecție, contractare și implementare a proiectului.</w:t>
      </w:r>
    </w:p>
    <w:p w14:paraId="1C5C4EDD"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3A0BE653" wp14:editId="758FD943">
                <wp:extent cx="190500" cy="128905"/>
                <wp:effectExtent l="6985" t="12065" r="12065" b="11430"/>
                <wp:docPr id="1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5FAF9BFB" id="Rectangle 31"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se află în situația de a induce grav în eroare AM</w:t>
      </w:r>
      <w:r>
        <w:rPr>
          <w:rFonts w:eastAsia="Calibri" w:cs="Times New Roman"/>
          <w:color w:val="0070C0"/>
          <w:sz w:val="24"/>
          <w:szCs w:val="24"/>
        </w:rPr>
        <w:t xml:space="preserve"> </w:t>
      </w:r>
      <w:proofErr w:type="spellStart"/>
      <w:r>
        <w:rPr>
          <w:rFonts w:eastAsia="Calibri" w:cs="Times New Roman"/>
          <w:color w:val="0070C0"/>
          <w:sz w:val="24"/>
          <w:szCs w:val="24"/>
        </w:rPr>
        <w:t>PoCIDIF</w:t>
      </w:r>
      <w:proofErr w:type="spellEnd"/>
      <w:r w:rsidRPr="00174CE3">
        <w:rPr>
          <w:rFonts w:eastAsia="Calibri" w:cs="Times New Roman"/>
          <w:color w:val="0070C0"/>
          <w:sz w:val="24"/>
          <w:szCs w:val="24"/>
        </w:rPr>
        <w:t>/OIC sau comisiile de evaluare, selecție și contractare prin furnizarea de informații incorecte și/sau incomplete în cadrul prezentului apel de proiecte sau a altor apeluri de proiecte derulate în cadrul POCIDIF.</w:t>
      </w:r>
    </w:p>
    <w:p w14:paraId="1C4A486F"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2A8EDAC0" wp14:editId="456AB185">
                <wp:extent cx="190500" cy="128905"/>
                <wp:effectExtent l="6985" t="14605" r="12065" b="8890"/>
                <wp:docPr id="1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CC39B6D" id="Rectangle 32"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se află în situația de a încerca/de a fi încercat să obțină informații confidențiale sau să influențeze comisiile de evaluare sau AM</w:t>
      </w:r>
      <w:r>
        <w:rPr>
          <w:rFonts w:eastAsia="Calibri" w:cs="Times New Roman"/>
          <w:color w:val="0070C0"/>
          <w:sz w:val="24"/>
          <w:szCs w:val="24"/>
        </w:rPr>
        <w:t xml:space="preserve"> </w:t>
      </w:r>
      <w:proofErr w:type="spellStart"/>
      <w:r>
        <w:rPr>
          <w:rFonts w:eastAsia="Calibri" w:cs="Times New Roman"/>
          <w:color w:val="0070C0"/>
          <w:sz w:val="24"/>
          <w:szCs w:val="24"/>
        </w:rPr>
        <w:t>PoCIDIF</w:t>
      </w:r>
      <w:proofErr w:type="spellEnd"/>
      <w:r w:rsidRPr="00174CE3">
        <w:rPr>
          <w:rFonts w:eastAsia="Calibri" w:cs="Times New Roman"/>
          <w:color w:val="0070C0"/>
          <w:sz w:val="24"/>
          <w:szCs w:val="24"/>
        </w:rPr>
        <w:t>/OI</w:t>
      </w:r>
      <w:r>
        <w:rPr>
          <w:rFonts w:eastAsia="Calibri" w:cs="Times New Roman"/>
          <w:color w:val="0070C0"/>
          <w:sz w:val="24"/>
          <w:szCs w:val="24"/>
        </w:rPr>
        <w:t>C</w:t>
      </w:r>
      <w:r w:rsidRPr="00174CE3">
        <w:rPr>
          <w:rFonts w:eastAsia="Calibri" w:cs="Times New Roman"/>
          <w:color w:val="0070C0"/>
          <w:sz w:val="24"/>
          <w:szCs w:val="24"/>
        </w:rPr>
        <w:t xml:space="preserve"> pe parcursul procesului de evaluare, selecție și contractare a prezentului apel de proiecte sau a altor apeluri de proiecte derulate în cadrul POCIDIF.</w:t>
      </w:r>
    </w:p>
    <w:p w14:paraId="68C97D20"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292916E1" wp14:editId="285F8E3B">
                <wp:extent cx="190500" cy="128905"/>
                <wp:effectExtent l="6985" t="13970" r="12065" b="9525"/>
                <wp:docPr id="1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588C306F" id="Rectangle 33"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a fost găsit vinovat, printr-o hotărâre judecătorească definitivă, pentru comiterea unei fraude/fapte de corupție/infracțiuni referitoare la obținerea și  utilizarea fondurilor europene și/sau a fondurilor publice naționale aferente acestora, în conformitate cu prevederile Codului Penal aprobat prin Legea nr. 286/2009, cu modificările și completările ulterioare.</w:t>
      </w:r>
    </w:p>
    <w:p w14:paraId="14D21450"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74E034C3" wp14:editId="58551A0B">
                <wp:extent cx="190500" cy="128905"/>
                <wp:effectExtent l="6985" t="12700" r="12065" b="10795"/>
                <wp:docPr id="1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51A449B2" id="Rectangle 34"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a suferit condamnări definitive </w:t>
      </w:r>
      <w:r w:rsidRPr="008E3774">
        <w:rPr>
          <w:rFonts w:eastAsia="Calibri" w:cs="Times New Roman"/>
          <w:color w:val="0070C0"/>
          <w:sz w:val="24"/>
          <w:szCs w:val="24"/>
        </w:rPr>
        <w:t>în ultimii 3 ani</w:t>
      </w:r>
      <w:r w:rsidRPr="00174CE3">
        <w:rPr>
          <w:rFonts w:eastAsia="Calibri" w:cs="Times New Roman"/>
          <w:color w:val="0070C0"/>
          <w:sz w:val="24"/>
          <w:szCs w:val="24"/>
        </w:rPr>
        <w:t xml:space="preserve"> </w:t>
      </w:r>
      <w:r w:rsidRPr="008E3774">
        <w:rPr>
          <w:rFonts w:eastAsia="Calibri" w:cs="Times New Roman"/>
          <w:color w:val="0070C0"/>
          <w:sz w:val="24"/>
          <w:szCs w:val="24"/>
        </w:rPr>
        <w:t xml:space="preserve">pentru o faptă care a adus atingere eticii profesionale sau pentru comiterea unei </w:t>
      </w:r>
      <w:proofErr w:type="spellStart"/>
      <w:r w:rsidRPr="008E3774">
        <w:rPr>
          <w:rFonts w:eastAsia="Calibri" w:cs="Times New Roman"/>
          <w:color w:val="0070C0"/>
          <w:sz w:val="24"/>
          <w:szCs w:val="24"/>
        </w:rPr>
        <w:t>greşeli</w:t>
      </w:r>
      <w:proofErr w:type="spellEnd"/>
      <w:r w:rsidRPr="008E3774">
        <w:rPr>
          <w:rFonts w:eastAsia="Calibri" w:cs="Times New Roman"/>
          <w:color w:val="0070C0"/>
          <w:sz w:val="24"/>
          <w:szCs w:val="24"/>
        </w:rPr>
        <w:t xml:space="preserve"> în materie profesională</w:t>
      </w:r>
      <w:r w:rsidRPr="00174CE3">
        <w:rPr>
          <w:rFonts w:eastAsia="Calibri" w:cs="Times New Roman"/>
          <w:color w:val="0070C0"/>
          <w:sz w:val="24"/>
          <w:szCs w:val="24"/>
        </w:rPr>
        <w:t xml:space="preserve">, decizie formulată de o autoritate de judecată ce are </w:t>
      </w:r>
      <w:proofErr w:type="spellStart"/>
      <w:r w:rsidRPr="00174CE3">
        <w:rPr>
          <w:rFonts w:eastAsia="Calibri" w:cs="Times New Roman"/>
          <w:color w:val="0070C0"/>
          <w:sz w:val="24"/>
          <w:szCs w:val="24"/>
        </w:rPr>
        <w:t>forţă</w:t>
      </w:r>
      <w:proofErr w:type="spellEnd"/>
      <w:r w:rsidRPr="00174CE3">
        <w:rPr>
          <w:rFonts w:eastAsia="Calibri" w:cs="Times New Roman"/>
          <w:color w:val="0070C0"/>
          <w:sz w:val="24"/>
          <w:szCs w:val="24"/>
        </w:rPr>
        <w:t xml:space="preserve"> de </w:t>
      </w:r>
      <w:proofErr w:type="spellStart"/>
      <w:r w:rsidRPr="00174CE3">
        <w:rPr>
          <w:rFonts w:eastAsia="Calibri" w:cs="Times New Roman"/>
          <w:color w:val="0070C0"/>
          <w:sz w:val="24"/>
          <w:szCs w:val="24"/>
        </w:rPr>
        <w:t>res</w:t>
      </w:r>
      <w:proofErr w:type="spellEnd"/>
      <w:r w:rsidRPr="00174CE3">
        <w:rPr>
          <w:rFonts w:eastAsia="Calibri" w:cs="Times New Roman"/>
          <w:color w:val="0070C0"/>
          <w:sz w:val="24"/>
          <w:szCs w:val="24"/>
        </w:rPr>
        <w:t xml:space="preserve"> </w:t>
      </w:r>
      <w:proofErr w:type="spellStart"/>
      <w:r w:rsidRPr="00174CE3">
        <w:rPr>
          <w:rFonts w:eastAsia="Calibri" w:cs="Times New Roman"/>
          <w:color w:val="0070C0"/>
          <w:sz w:val="24"/>
          <w:szCs w:val="24"/>
        </w:rPr>
        <w:t>judicata</w:t>
      </w:r>
      <w:proofErr w:type="spellEnd"/>
      <w:r w:rsidRPr="00174CE3">
        <w:rPr>
          <w:rFonts w:eastAsia="Calibri" w:cs="Times New Roman"/>
          <w:color w:val="0070C0"/>
          <w:sz w:val="24"/>
          <w:szCs w:val="24"/>
        </w:rPr>
        <w:t xml:space="preserve"> (ex. împotriva căreia nu se poate face recurs).</w:t>
      </w:r>
    </w:p>
    <w:p w14:paraId="5A61F2D0" w14:textId="77777777" w:rsidR="002D216F" w:rsidRPr="00174CE3" w:rsidRDefault="002D216F" w:rsidP="002D216F">
      <w:pPr>
        <w:spacing w:after="200"/>
        <w:rPr>
          <w:rFonts w:eastAsia="Calibri" w:cs="Times New Roman"/>
          <w:color w:val="0070C0"/>
          <w:sz w:val="24"/>
          <w:szCs w:val="24"/>
        </w:rPr>
      </w:pPr>
      <w:r w:rsidRPr="00174CE3">
        <w:rPr>
          <w:rFonts w:eastAsia="Calibri" w:cs="Times New Roman"/>
          <w:b/>
          <w:color w:val="0070C0"/>
          <w:sz w:val="24"/>
          <w:szCs w:val="24"/>
        </w:rPr>
        <w:t>Mă angajez ca organizația pe care o reprezint</w:t>
      </w:r>
    </w:p>
    <w:p w14:paraId="7AAD06C7"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53D505EA" wp14:editId="2E50CDC2">
                <wp:extent cx="190500" cy="128905"/>
                <wp:effectExtent l="6985" t="15240" r="12065" b="8255"/>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5D405E78" id="Rectangle 38"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Să respecte legislația privind achizițiile publice și declară că în cazul în care au fost demarate activități înainte de depunerea proiectului, eventualele proceduri de achiziții publice aferente acestor activități au respectat </w:t>
      </w:r>
      <w:proofErr w:type="spellStart"/>
      <w:r w:rsidRPr="00174CE3">
        <w:rPr>
          <w:rFonts w:eastAsia="Calibri" w:cs="Times New Roman"/>
          <w:color w:val="0070C0"/>
          <w:sz w:val="24"/>
          <w:szCs w:val="24"/>
        </w:rPr>
        <w:t>legislaţia</w:t>
      </w:r>
      <w:proofErr w:type="spellEnd"/>
      <w:r w:rsidRPr="00174CE3">
        <w:rPr>
          <w:rFonts w:eastAsia="Calibri" w:cs="Times New Roman"/>
          <w:color w:val="0070C0"/>
          <w:sz w:val="24"/>
          <w:szCs w:val="24"/>
        </w:rPr>
        <w:t xml:space="preserve"> privind achizițiile publice.</w:t>
      </w:r>
    </w:p>
    <w:p w14:paraId="5AE9EBBD"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6CF24698" wp14:editId="258B1B20">
                <wp:extent cx="190500" cy="128905"/>
                <wp:effectExtent l="6985" t="8255" r="12065" b="15240"/>
                <wp:docPr id="1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26853DEF" id="Rectangle 36"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În cazul obținerii finanțării, să respecte toate cerințele privind caracterul durabil al proiectului, așa cum sunt specificate în Ghidul solicitantului în conformitate cu prevederile art. 65 din Regulamentul (UE) 2021/1060, ale Regulamentului (UE) nr. 651/2014 și schemei de ajutor de stat aprobată prin OMIPE nr. 3284/31.08.202</w:t>
      </w:r>
      <w:r>
        <w:rPr>
          <w:rFonts w:eastAsia="Calibri" w:cs="Times New Roman"/>
          <w:color w:val="0070C0"/>
          <w:sz w:val="24"/>
          <w:szCs w:val="24"/>
        </w:rPr>
        <w:t>3</w:t>
      </w:r>
      <w:r w:rsidRPr="00174CE3">
        <w:rPr>
          <w:rFonts w:eastAsia="Calibri" w:cs="Times New Roman"/>
          <w:color w:val="0070C0"/>
          <w:sz w:val="24"/>
          <w:szCs w:val="24"/>
        </w:rPr>
        <w:t xml:space="preserve"> cu modificările și completările ulterioare.</w:t>
      </w:r>
    </w:p>
    <w:p w14:paraId="5B059DC8"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649C4F4C" wp14:editId="5B9B0B0C">
                <wp:extent cx="190500" cy="128905"/>
                <wp:effectExtent l="6985" t="11430" r="12065" b="12065"/>
                <wp:docPr id="1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2EA025B6" id="Rectangle 37"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Să respecte, pe durata pregătirii </w:t>
      </w:r>
      <w:proofErr w:type="spellStart"/>
      <w:r w:rsidRPr="00174CE3">
        <w:rPr>
          <w:rFonts w:eastAsia="Calibri" w:cs="Times New Roman"/>
          <w:color w:val="0070C0"/>
          <w:sz w:val="24"/>
          <w:szCs w:val="24"/>
        </w:rPr>
        <w:t>şi</w:t>
      </w:r>
      <w:proofErr w:type="spellEnd"/>
      <w:r w:rsidRPr="00174CE3">
        <w:rPr>
          <w:rFonts w:eastAsia="Calibri" w:cs="Times New Roman"/>
          <w:color w:val="0070C0"/>
          <w:sz w:val="24"/>
          <w:szCs w:val="24"/>
        </w:rPr>
        <w:t xml:space="preserve"> implementării proiectului, prevederile legislației europene </w:t>
      </w:r>
      <w:proofErr w:type="spellStart"/>
      <w:r w:rsidRPr="00174CE3">
        <w:rPr>
          <w:rFonts w:eastAsia="Calibri" w:cs="Times New Roman"/>
          <w:color w:val="0070C0"/>
          <w:sz w:val="24"/>
          <w:szCs w:val="24"/>
        </w:rPr>
        <w:t>şi</w:t>
      </w:r>
      <w:proofErr w:type="spellEnd"/>
      <w:r w:rsidRPr="00174CE3">
        <w:rPr>
          <w:rFonts w:eastAsia="Calibri" w:cs="Times New Roman"/>
          <w:color w:val="0070C0"/>
          <w:sz w:val="24"/>
          <w:szCs w:val="24"/>
        </w:rPr>
        <w:t xml:space="preserve"> </w:t>
      </w:r>
      <w:proofErr w:type="spellStart"/>
      <w:r w:rsidRPr="00174CE3">
        <w:rPr>
          <w:rFonts w:eastAsia="Calibri" w:cs="Times New Roman"/>
          <w:color w:val="0070C0"/>
          <w:sz w:val="24"/>
          <w:szCs w:val="24"/>
        </w:rPr>
        <w:t>naţionale</w:t>
      </w:r>
      <w:proofErr w:type="spellEnd"/>
      <w:r w:rsidRPr="00174CE3">
        <w:rPr>
          <w:rFonts w:eastAsia="Calibri" w:cs="Times New Roman"/>
          <w:color w:val="0070C0"/>
          <w:sz w:val="24"/>
          <w:szCs w:val="24"/>
        </w:rPr>
        <w:t xml:space="preserve"> în domeniul dezvoltării durabile, inclusiv DNSH, imunizarea la </w:t>
      </w:r>
      <w:r w:rsidRPr="00174CE3">
        <w:rPr>
          <w:rFonts w:eastAsia="Calibri" w:cs="Times New Roman"/>
          <w:color w:val="0070C0"/>
          <w:sz w:val="24"/>
          <w:szCs w:val="24"/>
        </w:rPr>
        <w:lastRenderedPageBreak/>
        <w:t xml:space="preserve">schimbări climatice, </w:t>
      </w:r>
      <w:proofErr w:type="spellStart"/>
      <w:r w:rsidRPr="00174CE3">
        <w:rPr>
          <w:rFonts w:eastAsia="Calibri" w:cs="Times New Roman"/>
          <w:color w:val="0070C0"/>
          <w:sz w:val="24"/>
          <w:szCs w:val="24"/>
        </w:rPr>
        <w:t>egalităţii</w:t>
      </w:r>
      <w:proofErr w:type="spellEnd"/>
      <w:r w:rsidRPr="00174CE3">
        <w:rPr>
          <w:rFonts w:eastAsia="Calibri" w:cs="Times New Roman"/>
          <w:color w:val="0070C0"/>
          <w:sz w:val="24"/>
          <w:szCs w:val="24"/>
        </w:rPr>
        <w:t xml:space="preserve"> de </w:t>
      </w:r>
      <w:proofErr w:type="spellStart"/>
      <w:r w:rsidRPr="00174CE3">
        <w:rPr>
          <w:rFonts w:eastAsia="Calibri" w:cs="Times New Roman"/>
          <w:color w:val="0070C0"/>
          <w:sz w:val="24"/>
          <w:szCs w:val="24"/>
        </w:rPr>
        <w:t>şanse</w:t>
      </w:r>
      <w:proofErr w:type="spellEnd"/>
      <w:r w:rsidRPr="00174CE3">
        <w:rPr>
          <w:rFonts w:eastAsia="Calibri" w:cs="Times New Roman"/>
          <w:color w:val="0070C0"/>
          <w:sz w:val="24"/>
          <w:szCs w:val="24"/>
        </w:rPr>
        <w:t xml:space="preserve">, </w:t>
      </w:r>
      <w:proofErr w:type="spellStart"/>
      <w:r w:rsidRPr="00174CE3">
        <w:rPr>
          <w:rFonts w:eastAsia="Calibri" w:cs="Times New Roman"/>
          <w:color w:val="0070C0"/>
          <w:sz w:val="24"/>
          <w:szCs w:val="24"/>
        </w:rPr>
        <w:t>şi</w:t>
      </w:r>
      <w:proofErr w:type="spellEnd"/>
      <w:r w:rsidRPr="00174CE3">
        <w:rPr>
          <w:rFonts w:eastAsia="Calibri" w:cs="Times New Roman"/>
          <w:color w:val="0070C0"/>
          <w:sz w:val="24"/>
          <w:szCs w:val="24"/>
        </w:rPr>
        <w:t xml:space="preserve"> nediscriminării, </w:t>
      </w:r>
      <w:proofErr w:type="spellStart"/>
      <w:r w:rsidRPr="00174CE3">
        <w:rPr>
          <w:rFonts w:eastAsia="Calibri" w:cs="Times New Roman"/>
          <w:color w:val="0070C0"/>
          <w:sz w:val="24"/>
          <w:szCs w:val="24"/>
        </w:rPr>
        <w:t>egalităţii</w:t>
      </w:r>
      <w:proofErr w:type="spellEnd"/>
      <w:r w:rsidRPr="00174CE3">
        <w:rPr>
          <w:rFonts w:eastAsia="Calibri" w:cs="Times New Roman"/>
          <w:color w:val="0070C0"/>
          <w:sz w:val="24"/>
          <w:szCs w:val="24"/>
        </w:rPr>
        <w:t xml:space="preserve"> de gen, GDPR, Carta drepturilor fundamentale a Uniunii Europene, Convenției ONU privind drepturile persoanelor cu handicap, în domeniul ajutorului de stat și/sau de </w:t>
      </w:r>
      <w:proofErr w:type="spellStart"/>
      <w:r w:rsidRPr="00174CE3">
        <w:rPr>
          <w:rFonts w:eastAsia="Calibri" w:cs="Times New Roman"/>
          <w:color w:val="0070C0"/>
          <w:sz w:val="24"/>
          <w:szCs w:val="24"/>
        </w:rPr>
        <w:t>minimis</w:t>
      </w:r>
      <w:proofErr w:type="spellEnd"/>
      <w:r w:rsidRPr="00174CE3">
        <w:rPr>
          <w:rFonts w:eastAsia="Calibri" w:cs="Times New Roman"/>
          <w:color w:val="0070C0"/>
          <w:sz w:val="24"/>
          <w:szCs w:val="24"/>
        </w:rPr>
        <w:t xml:space="preserve"> (acolo unde este cazul), precum și dreptul aplicabil al Uniunii Europene din domeniul spălării banilor, al finanțării terorismului, al evitării obligațiilor fiscale, al fraudei fiscale sau al evaziunii fiscale.</w:t>
      </w:r>
    </w:p>
    <w:p w14:paraId="0182DF9F"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6603AF89" wp14:editId="3672155A">
                <wp:extent cx="190500" cy="128905"/>
                <wp:effectExtent l="6985" t="8255" r="12065" b="15240"/>
                <wp:docPr id="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702C1CBB" id="Rectangle 39"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Înțelege că nerespectarea </w:t>
      </w:r>
      <w:proofErr w:type="spellStart"/>
      <w:r w:rsidRPr="00174CE3">
        <w:rPr>
          <w:rFonts w:eastAsia="Calibri" w:cs="Times New Roman"/>
          <w:color w:val="0070C0"/>
          <w:sz w:val="24"/>
          <w:szCs w:val="24"/>
        </w:rPr>
        <w:t>condiţiilor</w:t>
      </w:r>
      <w:proofErr w:type="spellEnd"/>
      <w:r w:rsidRPr="00174CE3">
        <w:rPr>
          <w:rFonts w:eastAsia="Calibri" w:cs="Times New Roman"/>
          <w:color w:val="0070C0"/>
          <w:sz w:val="24"/>
          <w:szCs w:val="24"/>
        </w:rPr>
        <w:t xml:space="preserve"> de eligibilitate conform ghidului solicitantului, oricând pe perioada procesului de evaluare, </w:t>
      </w:r>
      <w:proofErr w:type="spellStart"/>
      <w:r w:rsidRPr="00174CE3">
        <w:rPr>
          <w:rFonts w:eastAsia="Calibri" w:cs="Times New Roman"/>
          <w:color w:val="0070C0"/>
          <w:sz w:val="24"/>
          <w:szCs w:val="24"/>
        </w:rPr>
        <w:t>selecţie</w:t>
      </w:r>
      <w:proofErr w:type="spellEnd"/>
      <w:r w:rsidRPr="00174CE3">
        <w:rPr>
          <w:rFonts w:eastAsia="Calibri" w:cs="Times New Roman"/>
          <w:color w:val="0070C0"/>
          <w:sz w:val="24"/>
          <w:szCs w:val="24"/>
        </w:rPr>
        <w:t xml:space="preserve"> </w:t>
      </w:r>
      <w:proofErr w:type="spellStart"/>
      <w:r w:rsidRPr="00174CE3">
        <w:rPr>
          <w:rFonts w:eastAsia="Calibri" w:cs="Times New Roman"/>
          <w:color w:val="0070C0"/>
          <w:sz w:val="24"/>
          <w:szCs w:val="24"/>
        </w:rPr>
        <w:t>şi</w:t>
      </w:r>
      <w:proofErr w:type="spellEnd"/>
      <w:r w:rsidRPr="00174CE3">
        <w:rPr>
          <w:rFonts w:eastAsia="Calibri" w:cs="Times New Roman"/>
          <w:color w:val="0070C0"/>
          <w:sz w:val="24"/>
          <w:szCs w:val="24"/>
        </w:rPr>
        <w:t xml:space="preserve"> contractare, va conduce la respingerea cererii de </w:t>
      </w:r>
      <w:proofErr w:type="spellStart"/>
      <w:r w:rsidRPr="00174CE3">
        <w:rPr>
          <w:rFonts w:eastAsia="Calibri" w:cs="Times New Roman"/>
          <w:color w:val="0070C0"/>
          <w:sz w:val="24"/>
          <w:szCs w:val="24"/>
        </w:rPr>
        <w:t>finanţare</w:t>
      </w:r>
      <w:proofErr w:type="spellEnd"/>
      <w:r w:rsidRPr="00174CE3">
        <w:rPr>
          <w:rFonts w:eastAsia="Calibri" w:cs="Times New Roman"/>
          <w:color w:val="0070C0"/>
          <w:sz w:val="24"/>
          <w:szCs w:val="24"/>
        </w:rPr>
        <w:t xml:space="preserve">. În acest sens, </w:t>
      </w:r>
      <w:proofErr w:type="spellStart"/>
      <w:r w:rsidRPr="00174CE3">
        <w:rPr>
          <w:rFonts w:eastAsia="Calibri" w:cs="Times New Roman"/>
          <w:color w:val="0070C0"/>
          <w:sz w:val="24"/>
          <w:szCs w:val="24"/>
        </w:rPr>
        <w:t>înţelege</w:t>
      </w:r>
      <w:proofErr w:type="spellEnd"/>
      <w:r w:rsidRPr="00174CE3">
        <w:rPr>
          <w:rFonts w:eastAsia="Calibri" w:cs="Times New Roman"/>
          <w:color w:val="0070C0"/>
          <w:sz w:val="24"/>
          <w:szCs w:val="24"/>
        </w:rPr>
        <w:t xml:space="preserve"> că orice </w:t>
      </w:r>
      <w:proofErr w:type="spellStart"/>
      <w:r w:rsidRPr="00174CE3">
        <w:rPr>
          <w:rFonts w:eastAsia="Calibri" w:cs="Times New Roman"/>
          <w:color w:val="0070C0"/>
          <w:sz w:val="24"/>
          <w:szCs w:val="24"/>
        </w:rPr>
        <w:t>situaţie</w:t>
      </w:r>
      <w:proofErr w:type="spellEnd"/>
      <w:r w:rsidRPr="00174CE3">
        <w:rPr>
          <w:rFonts w:eastAsia="Calibri" w:cs="Times New Roman"/>
          <w:color w:val="0070C0"/>
          <w:sz w:val="24"/>
          <w:szCs w:val="24"/>
        </w:rPr>
        <w:t xml:space="preserve">, eveniment ori modificare care afectează sau ar putea afecta respectarea </w:t>
      </w:r>
      <w:proofErr w:type="spellStart"/>
      <w:r w:rsidRPr="00174CE3">
        <w:rPr>
          <w:rFonts w:eastAsia="Calibri" w:cs="Times New Roman"/>
          <w:color w:val="0070C0"/>
          <w:sz w:val="24"/>
          <w:szCs w:val="24"/>
        </w:rPr>
        <w:t>condiţiilor</w:t>
      </w:r>
      <w:proofErr w:type="spellEnd"/>
      <w:r w:rsidRPr="00174CE3">
        <w:rPr>
          <w:rFonts w:eastAsia="Calibri" w:cs="Times New Roman"/>
          <w:color w:val="0070C0"/>
          <w:sz w:val="24"/>
          <w:szCs w:val="24"/>
        </w:rPr>
        <w:t xml:space="preserve"> de eligibilitate </w:t>
      </w:r>
      <w:proofErr w:type="spellStart"/>
      <w:r w:rsidRPr="00174CE3">
        <w:rPr>
          <w:rFonts w:eastAsia="Calibri" w:cs="Times New Roman"/>
          <w:color w:val="0070C0"/>
          <w:sz w:val="24"/>
          <w:szCs w:val="24"/>
        </w:rPr>
        <w:t>menţionate</w:t>
      </w:r>
      <w:proofErr w:type="spellEnd"/>
      <w:r w:rsidRPr="00174CE3">
        <w:rPr>
          <w:rFonts w:eastAsia="Calibri" w:cs="Times New Roman"/>
          <w:color w:val="0070C0"/>
          <w:sz w:val="24"/>
          <w:szCs w:val="24"/>
        </w:rPr>
        <w:t xml:space="preserve"> în Ghidul solicitantului vor fi aduse la </w:t>
      </w:r>
      <w:proofErr w:type="spellStart"/>
      <w:r w:rsidRPr="00174CE3">
        <w:rPr>
          <w:rFonts w:eastAsia="Calibri" w:cs="Times New Roman"/>
          <w:color w:val="0070C0"/>
          <w:sz w:val="24"/>
          <w:szCs w:val="24"/>
        </w:rPr>
        <w:t>cunoştinţa</w:t>
      </w:r>
      <w:proofErr w:type="spellEnd"/>
      <w:r w:rsidRPr="00174CE3">
        <w:rPr>
          <w:rFonts w:eastAsia="Calibri" w:cs="Times New Roman"/>
          <w:color w:val="0070C0"/>
          <w:sz w:val="24"/>
          <w:szCs w:val="24"/>
        </w:rPr>
        <w:t xml:space="preserve"> AM/OI</w:t>
      </w:r>
      <w:r>
        <w:rPr>
          <w:rFonts w:eastAsia="Calibri" w:cs="Times New Roman"/>
          <w:color w:val="0070C0"/>
          <w:sz w:val="24"/>
          <w:szCs w:val="24"/>
        </w:rPr>
        <w:t>C</w:t>
      </w:r>
      <w:r w:rsidRPr="00174CE3">
        <w:rPr>
          <w:rFonts w:eastAsia="Calibri" w:cs="Times New Roman"/>
          <w:color w:val="0070C0"/>
          <w:sz w:val="24"/>
          <w:szCs w:val="24"/>
        </w:rPr>
        <w:t xml:space="preserve"> în termen cel mult 5 zile de la luarea la </w:t>
      </w:r>
      <w:proofErr w:type="spellStart"/>
      <w:r w:rsidRPr="00174CE3">
        <w:rPr>
          <w:rFonts w:eastAsia="Calibri" w:cs="Times New Roman"/>
          <w:color w:val="0070C0"/>
          <w:sz w:val="24"/>
          <w:szCs w:val="24"/>
        </w:rPr>
        <w:t>cunoştinţă</w:t>
      </w:r>
      <w:proofErr w:type="spellEnd"/>
      <w:r w:rsidRPr="00174CE3">
        <w:rPr>
          <w:rFonts w:eastAsia="Calibri" w:cs="Times New Roman"/>
          <w:color w:val="0070C0"/>
          <w:sz w:val="24"/>
          <w:szCs w:val="24"/>
        </w:rPr>
        <w:t xml:space="preserve"> a </w:t>
      </w:r>
      <w:proofErr w:type="spellStart"/>
      <w:r w:rsidRPr="00174CE3">
        <w:rPr>
          <w:rFonts w:eastAsia="Calibri" w:cs="Times New Roman"/>
          <w:color w:val="0070C0"/>
          <w:sz w:val="24"/>
          <w:szCs w:val="24"/>
        </w:rPr>
        <w:t>situaţiei</w:t>
      </w:r>
      <w:proofErr w:type="spellEnd"/>
      <w:r w:rsidRPr="00174CE3">
        <w:rPr>
          <w:rFonts w:eastAsia="Calibri" w:cs="Times New Roman"/>
          <w:color w:val="0070C0"/>
          <w:sz w:val="24"/>
          <w:szCs w:val="24"/>
        </w:rPr>
        <w:t xml:space="preserve"> respective.</w:t>
      </w:r>
    </w:p>
    <w:p w14:paraId="14C981B3"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51A9FDD4" wp14:editId="017B8995">
                <wp:extent cx="190500" cy="128905"/>
                <wp:effectExtent l="15240" t="6350" r="13335" b="7620"/>
                <wp:docPr id="8"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39C11755" id="Rectangle 40"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Să ia toate măsurile pentru respectarea regulilor privind evitarea conflictului de interese, în conformitate cu reglementările europene </w:t>
      </w:r>
      <w:proofErr w:type="spellStart"/>
      <w:r w:rsidRPr="00174CE3">
        <w:rPr>
          <w:rFonts w:eastAsia="Calibri" w:cs="Times New Roman"/>
          <w:color w:val="0070C0"/>
          <w:sz w:val="24"/>
          <w:szCs w:val="24"/>
        </w:rPr>
        <w:t>şi</w:t>
      </w:r>
      <w:proofErr w:type="spellEnd"/>
      <w:r w:rsidRPr="00174CE3">
        <w:rPr>
          <w:rFonts w:eastAsia="Calibri" w:cs="Times New Roman"/>
          <w:color w:val="0070C0"/>
          <w:sz w:val="24"/>
          <w:szCs w:val="24"/>
        </w:rPr>
        <w:t xml:space="preserve"> </w:t>
      </w:r>
      <w:proofErr w:type="spellStart"/>
      <w:r w:rsidRPr="00174CE3">
        <w:rPr>
          <w:rFonts w:eastAsia="Calibri" w:cs="Times New Roman"/>
          <w:color w:val="0070C0"/>
          <w:sz w:val="24"/>
          <w:szCs w:val="24"/>
        </w:rPr>
        <w:t>naţionale</w:t>
      </w:r>
      <w:proofErr w:type="spellEnd"/>
      <w:r w:rsidRPr="00174CE3">
        <w:rPr>
          <w:rFonts w:eastAsia="Calibri" w:cs="Times New Roman"/>
          <w:color w:val="0070C0"/>
          <w:sz w:val="24"/>
          <w:szCs w:val="24"/>
        </w:rPr>
        <w:t xml:space="preserve"> în vigoare.</w:t>
      </w:r>
    </w:p>
    <w:p w14:paraId="11816694"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7B59CB41" wp14:editId="3ED76A4F">
                <wp:extent cx="190500" cy="128905"/>
                <wp:effectExtent l="15240" t="13335" r="13335" b="10160"/>
                <wp:docPr id="7"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4584EB05" id="Rectangle 41"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Să nu depună un proiect finalizat care, potrivit art. 2 al Regulamentului (UE) nr. 2021/1060, pct. 37, reprezintă proiectul care a fost încheiat în mod fizic sau care a fost implementat integral și pentru care toate plățile aferente au fost efectuate de beneficiari, iar contribuția publică relevantă a fost plătită beneficiarului.</w:t>
      </w:r>
    </w:p>
    <w:p w14:paraId="2C4903BC"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69163B14" wp14:editId="14E55B11">
                <wp:extent cx="190500" cy="128905"/>
                <wp:effectExtent l="15240" t="12700" r="13335" b="10795"/>
                <wp:docPr id="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E9CE887" id="Rectangle 42"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Să nu realizeze o modificare substanțială care afectează natura, obiectivele sau condițiile de realizare și care ar determina subminarea obiectivelor inițiale ale investiției.</w:t>
      </w:r>
    </w:p>
    <w:p w14:paraId="08211BD4"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3DE344C3" wp14:editId="52D1BF69">
                <wp:extent cx="190500" cy="128905"/>
                <wp:effectExtent l="15240" t="10160" r="13335" b="13335"/>
                <wp:docPr id="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6570D56B" id="Rectangle 43"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Să asigure contribuția proprie declarată în secțiunea aferentă din Cererea de Finanțare.</w:t>
      </w:r>
    </w:p>
    <w:p w14:paraId="79354BA6"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53A8FF6D" wp14:editId="155BE21A">
                <wp:extent cx="190500" cy="128905"/>
                <wp:effectExtent l="15240" t="11430" r="13335" b="12065"/>
                <wp:docPr id="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23FE8CB3" id="Rectangle 44"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Să finanțeze toate costurile, inclusiv costurile neeligibile, dar necesare, aferente proiectului.</w:t>
      </w:r>
    </w:p>
    <w:p w14:paraId="0CA40745"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00FDA956" wp14:editId="1E55E9F6">
                <wp:extent cx="190500" cy="128905"/>
                <wp:effectExtent l="15240" t="12700" r="13335" b="10795"/>
                <wp:docPr id="3"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4B32B3E8" id="Rectangle 45"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sz w:val="24"/>
          <w:szCs w:val="24"/>
        </w:rPr>
        <w:t xml:space="preserve"> </w:t>
      </w:r>
      <w:r w:rsidRPr="00174CE3">
        <w:rPr>
          <w:rFonts w:eastAsia="Calibri" w:cs="Times New Roman"/>
          <w:color w:val="0070C0"/>
          <w:sz w:val="24"/>
          <w:szCs w:val="24"/>
        </w:rPr>
        <w:t xml:space="preserve">Să mențină dreptul prevăzut în ghidul solicitantului asupra infrastructurii construită/reabilitată/modernizată/extinsă (unde este cazul), a bunurilor achiziționate </w:t>
      </w:r>
      <w:proofErr w:type="spellStart"/>
      <w:r w:rsidRPr="00174CE3">
        <w:rPr>
          <w:rFonts w:eastAsia="Calibri" w:cs="Times New Roman"/>
          <w:color w:val="0070C0"/>
          <w:sz w:val="24"/>
          <w:szCs w:val="24"/>
        </w:rPr>
        <w:t>şi</w:t>
      </w:r>
      <w:proofErr w:type="spellEnd"/>
      <w:r w:rsidRPr="00174CE3">
        <w:rPr>
          <w:rFonts w:eastAsia="Calibri" w:cs="Times New Roman"/>
          <w:color w:val="0070C0"/>
          <w:sz w:val="24"/>
          <w:szCs w:val="24"/>
        </w:rPr>
        <w:t xml:space="preserve"> natura activității pentru care s-a acordat finanțare </w:t>
      </w:r>
      <w:proofErr w:type="spellStart"/>
      <w:r w:rsidRPr="00174CE3">
        <w:rPr>
          <w:rFonts w:eastAsia="Calibri" w:cs="Times New Roman"/>
          <w:color w:val="0070C0"/>
          <w:sz w:val="24"/>
          <w:szCs w:val="24"/>
        </w:rPr>
        <w:t>şi</w:t>
      </w:r>
      <w:proofErr w:type="spellEnd"/>
      <w:r w:rsidRPr="00174CE3">
        <w:rPr>
          <w:rFonts w:eastAsia="Calibri" w:cs="Times New Roman"/>
          <w:color w:val="0070C0"/>
          <w:sz w:val="24"/>
          <w:szCs w:val="24"/>
        </w:rPr>
        <w:t xml:space="preserve"> să nu ipotecheze, cu excepția situațiilor prevăzute în contractul de finanțare, pe o perioadă de timp cel puțin egală cu perioada de implementare și cea de durabilitate a proiectului.</w:t>
      </w:r>
    </w:p>
    <w:p w14:paraId="0BB7A9C7"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60FD522A" wp14:editId="71460BC1">
                <wp:extent cx="190500" cy="128905"/>
                <wp:effectExtent l="15240" t="14605" r="13335" b="8890"/>
                <wp:docPr id="1"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5340C6D5" id="Rectangle 49"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Declar că am luat la cunoștință că în etapa de contractare am obligația să fac dovada tuturor celor declarate prin prezenta Declarație, sub sancțiunea respingerii cererii de finanțare.</w:t>
      </w:r>
    </w:p>
    <w:p w14:paraId="1FF8E441"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273DE240" wp14:editId="0C1D83E6">
                <wp:extent cx="190500" cy="128905"/>
                <wp:effectExtent l="15240" t="7620" r="13335" b="6350"/>
                <wp:docPr id="248269659"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485A22AA" id="Rectangle 48"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Declar că sunt pe deplin autorizat să semnez această declarație în numele &lt;denumire solicitant/partener&gt;.</w:t>
      </w:r>
    </w:p>
    <w:p w14:paraId="2A59447E" w14:textId="77777777" w:rsidR="002D216F" w:rsidRDefault="002D216F" w:rsidP="002D216F">
      <w:pPr>
        <w:spacing w:after="200"/>
        <w:rPr>
          <w:rFonts w:eastAsia="Calibri" w:cs="Times New Roman"/>
          <w:b/>
          <w:bCs/>
          <w:color w:val="0070C0"/>
          <w:sz w:val="24"/>
          <w:szCs w:val="24"/>
        </w:rPr>
      </w:pPr>
    </w:p>
    <w:p w14:paraId="6F5C097A" w14:textId="77777777" w:rsidR="002D216F" w:rsidRPr="00174CE3" w:rsidRDefault="002D216F" w:rsidP="002D216F">
      <w:pPr>
        <w:spacing w:after="200"/>
        <w:rPr>
          <w:rFonts w:eastAsia="Calibri" w:cs="Times New Roman"/>
          <w:b/>
          <w:bCs/>
          <w:color w:val="0070C0"/>
          <w:sz w:val="24"/>
          <w:szCs w:val="24"/>
        </w:rPr>
      </w:pPr>
    </w:p>
    <w:p w14:paraId="3DA55610" w14:textId="77777777" w:rsidR="002D216F" w:rsidRDefault="002D216F" w:rsidP="002D216F">
      <w:pPr>
        <w:shd w:val="clear" w:color="auto" w:fill="8DB3E2" w:themeFill="text2" w:themeFillTint="66"/>
        <w:spacing w:after="200"/>
        <w:jc w:val="left"/>
        <w:rPr>
          <w:rFonts w:eastAsia="Calibri" w:cs="Times New Roman"/>
          <w:b/>
          <w:bCs/>
          <w:sz w:val="24"/>
          <w:szCs w:val="24"/>
        </w:rPr>
      </w:pPr>
      <w:r w:rsidRPr="00174CE3">
        <w:rPr>
          <w:rFonts w:eastAsia="Calibri" w:cs="Times New Roman"/>
          <w:b/>
          <w:bCs/>
          <w:sz w:val="24"/>
          <w:szCs w:val="24"/>
        </w:rPr>
        <w:lastRenderedPageBreak/>
        <w:t>ORGANIZA</w:t>
      </w:r>
      <w:r>
        <w:rPr>
          <w:rFonts w:eastAsia="Calibri" w:cs="Times New Roman"/>
          <w:b/>
          <w:bCs/>
          <w:sz w:val="24"/>
          <w:szCs w:val="24"/>
        </w:rPr>
        <w:t>Ț</w:t>
      </w:r>
      <w:r w:rsidRPr="00174CE3">
        <w:rPr>
          <w:rFonts w:eastAsia="Calibri" w:cs="Times New Roman"/>
          <w:b/>
          <w:bCs/>
          <w:sz w:val="24"/>
          <w:szCs w:val="24"/>
        </w:rPr>
        <w:t>IA DE CERCETARE</w:t>
      </w:r>
    </w:p>
    <w:p w14:paraId="0AE377D0" w14:textId="77777777" w:rsidR="002D216F" w:rsidRPr="00174CE3" w:rsidRDefault="002D216F" w:rsidP="002D216F">
      <w:pPr>
        <w:spacing w:after="200"/>
        <w:rPr>
          <w:rFonts w:eastAsia="Calibri" w:cs="Times New Roman"/>
          <w:b/>
          <w:color w:val="0070C0"/>
          <w:sz w:val="24"/>
          <w:szCs w:val="24"/>
        </w:rPr>
      </w:pPr>
      <w:r w:rsidRPr="00174CE3">
        <w:rPr>
          <w:rFonts w:eastAsia="Calibri" w:cs="Times New Roman"/>
          <w:b/>
          <w:color w:val="0070C0"/>
          <w:sz w:val="24"/>
          <w:szCs w:val="24"/>
        </w:rPr>
        <w:t>Solicitantul de finanțare:</w:t>
      </w:r>
    </w:p>
    <w:p w14:paraId="53780B6D" w14:textId="77777777" w:rsidR="002D216F" w:rsidRPr="00174CE3" w:rsidRDefault="002D216F" w:rsidP="002D216F">
      <w:pPr>
        <w:tabs>
          <w:tab w:val="left" w:pos="567"/>
        </w:tabs>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6359CF71" wp14:editId="0778076F">
                <wp:extent cx="190500" cy="128905"/>
                <wp:effectExtent l="15240" t="12065" r="13335" b="11430"/>
                <wp:docPr id="4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75AE861D" id="Rectangle 1"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Este înregistrată și își desfășoară activitatea în România.</w:t>
      </w:r>
    </w:p>
    <w:p w14:paraId="3F5B3C86" w14:textId="77777777" w:rsidR="002D216F" w:rsidRPr="00174CE3" w:rsidRDefault="002D216F" w:rsidP="002D216F">
      <w:pPr>
        <w:tabs>
          <w:tab w:val="left" w:pos="567"/>
        </w:tabs>
        <w:spacing w:after="200"/>
        <w:rPr>
          <w:rFonts w:eastAsia="Calibri" w:cs="Times New Roman"/>
          <w:color w:val="0070C0"/>
          <w:sz w:val="24"/>
          <w:szCs w:val="24"/>
        </w:rPr>
      </w:pPr>
      <w:r w:rsidRPr="00174CE3">
        <w:rPr>
          <w:rFonts w:eastAsia="Calibri" w:cs="Times New Roman"/>
          <w:noProof/>
          <w:color w:val="0070C0"/>
          <w:sz w:val="24"/>
          <w:szCs w:val="24"/>
          <w:lang w:val="en-US"/>
        </w:rPr>
        <mc:AlternateContent>
          <mc:Choice Requires="wps">
            <w:drawing>
              <wp:inline distT="0" distB="0" distL="0" distR="0" wp14:anchorId="22C1D796" wp14:editId="01785A0E">
                <wp:extent cx="190500" cy="128905"/>
                <wp:effectExtent l="15240" t="12065" r="13335" b="11430"/>
                <wp:docPr id="4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5FDDFA3" id="Rectangle 1"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Este organizație de cercetare de drept public, conform prevederilor ghidului solicitantului. </w:t>
      </w:r>
    </w:p>
    <w:p w14:paraId="36FA7642" w14:textId="7A22EACE" w:rsidR="002D216F" w:rsidRPr="002D216F" w:rsidRDefault="002D216F" w:rsidP="002D216F">
      <w:pPr>
        <w:spacing w:after="200"/>
        <w:rPr>
          <w:rFonts w:eastAsia="Calibri" w:cs="Times New Roman"/>
          <w:color w:val="0070C0"/>
          <w:sz w:val="24"/>
          <w:szCs w:val="24"/>
        </w:rPr>
      </w:pPr>
      <w:r w:rsidRPr="00174CE3">
        <w:rPr>
          <w:noProof/>
          <w:color w:val="FF0000"/>
          <w:sz w:val="24"/>
          <w:szCs w:val="24"/>
          <w:lang w:val="en-US"/>
        </w:rPr>
        <mc:AlternateContent>
          <mc:Choice Requires="wps">
            <w:drawing>
              <wp:inline distT="0" distB="0" distL="0" distR="0" wp14:anchorId="01238649" wp14:editId="4AE33EAA">
                <wp:extent cx="190500" cy="128905"/>
                <wp:effectExtent l="15240" t="15240" r="13335" b="8255"/>
                <wp:docPr id="5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4C55B5EF" id="Rectangle 2"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cstheme="minorHAnsi"/>
          <w:color w:val="0070C0"/>
          <w:sz w:val="24"/>
          <w:szCs w:val="24"/>
          <w:lang w:eastAsia="sk-SK"/>
        </w:rPr>
        <w:t xml:space="preserve"> </w:t>
      </w:r>
      <w:r>
        <w:rPr>
          <w:rFonts w:eastAsia="Calibri" w:cs="Times New Roman"/>
          <w:color w:val="0070C0"/>
          <w:sz w:val="24"/>
          <w:szCs w:val="24"/>
        </w:rPr>
        <w:t>L</w:t>
      </w:r>
      <w:r w:rsidRPr="00174CE3">
        <w:rPr>
          <w:rFonts w:eastAsia="Calibri" w:cs="Times New Roman"/>
          <w:color w:val="0070C0"/>
          <w:sz w:val="24"/>
          <w:szCs w:val="24"/>
        </w:rPr>
        <w:t>iderul de parteneriat a</w:t>
      </w:r>
      <w:r w:rsidRPr="00174CE3">
        <w:rPr>
          <w:rFonts w:cstheme="minorHAnsi"/>
          <w:color w:val="0070C0"/>
          <w:sz w:val="24"/>
          <w:szCs w:val="24"/>
          <w:lang w:eastAsia="sk-SK"/>
        </w:rPr>
        <w:t xml:space="preserve"> </w:t>
      </w:r>
      <w:r w:rsidRPr="00174CE3">
        <w:rPr>
          <w:rFonts w:eastAsia="Calibri" w:cs="Times New Roman"/>
          <w:color w:val="0070C0"/>
          <w:sz w:val="24"/>
          <w:szCs w:val="24"/>
        </w:rPr>
        <w:t>aplicat Metodologia de selecție a partenerilor privați.</w:t>
      </w:r>
    </w:p>
    <w:p w14:paraId="419789E8" w14:textId="77777777" w:rsidR="002D216F" w:rsidRPr="00174CE3" w:rsidRDefault="002D216F" w:rsidP="002D216F">
      <w:pPr>
        <w:shd w:val="clear" w:color="auto" w:fill="8DB3E2" w:themeFill="text2" w:themeFillTint="66"/>
        <w:spacing w:after="200"/>
        <w:jc w:val="left"/>
        <w:rPr>
          <w:rFonts w:eastAsia="Calibri" w:cs="Times New Roman"/>
          <w:b/>
          <w:bCs/>
          <w:sz w:val="24"/>
          <w:szCs w:val="24"/>
        </w:rPr>
      </w:pPr>
      <w:r w:rsidRPr="00174CE3">
        <w:rPr>
          <w:rFonts w:eastAsia="Calibri" w:cs="Times New Roman"/>
          <w:b/>
          <w:bCs/>
          <w:sz w:val="24"/>
          <w:szCs w:val="24"/>
        </w:rPr>
        <w:t>IMM</w:t>
      </w:r>
    </w:p>
    <w:p w14:paraId="6D927181" w14:textId="77777777" w:rsidR="002D216F" w:rsidRPr="00174CE3" w:rsidRDefault="002D216F" w:rsidP="002D216F">
      <w:pPr>
        <w:tabs>
          <w:tab w:val="left" w:pos="567"/>
        </w:tabs>
        <w:spacing w:after="200"/>
        <w:rPr>
          <w:rFonts w:eastAsia="Calibri" w:cs="Times New Roman"/>
          <w:b/>
          <w:color w:val="0070C0"/>
          <w:sz w:val="24"/>
          <w:szCs w:val="24"/>
        </w:rPr>
      </w:pPr>
      <w:r w:rsidRPr="00174CE3">
        <w:rPr>
          <w:rFonts w:eastAsia="Calibri" w:cs="Times New Roman"/>
          <w:b/>
          <w:color w:val="0070C0"/>
          <w:sz w:val="24"/>
          <w:szCs w:val="24"/>
        </w:rPr>
        <w:t>Solicitantul de finanțare:</w:t>
      </w:r>
    </w:p>
    <w:p w14:paraId="2619551B" w14:textId="77777777" w:rsidR="002D216F" w:rsidRPr="00174CE3" w:rsidRDefault="002D216F" w:rsidP="002D216F">
      <w:pPr>
        <w:tabs>
          <w:tab w:val="left" w:pos="567"/>
        </w:tabs>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0AE7E22D" wp14:editId="7CDC9E7A">
                <wp:extent cx="190500" cy="128905"/>
                <wp:effectExtent l="15240" t="12065" r="13335" b="11430"/>
                <wp:docPr id="136268926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1EABE602" id="Rectangle 1"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ab/>
        <w:t>IMM are sediul sau o sucursală în România la momentul plății ajutorului.</w:t>
      </w:r>
    </w:p>
    <w:p w14:paraId="34E2AE5F"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36B8AF1F" wp14:editId="66231B64">
                <wp:extent cx="190500" cy="128905"/>
                <wp:effectExtent l="15240" t="12065" r="13335" b="11430"/>
                <wp:docPr id="4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2111D815" id="Rectangle 1"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Se încadrează în categoria microîntreprinderilor, întreprinderilor mici sau a întreprinderilor mijlocii, conform prevederilor Recomandării Comisiei privind definirea microîntreprinderilor și a întreprinderilor mici și mijlocii, în anexa I a Regulamentului nr. 651/2014, cu modificările și completările ulterioare, după cum urmează:</w:t>
      </w:r>
    </w:p>
    <w:p w14:paraId="774849E0" w14:textId="77777777" w:rsidR="002D216F" w:rsidRPr="00174CE3" w:rsidRDefault="002D216F" w:rsidP="002D216F">
      <w:pPr>
        <w:spacing w:after="200"/>
        <w:ind w:left="36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6BDEB114" wp14:editId="593C3FBB">
                <wp:extent cx="190500" cy="128905"/>
                <wp:effectExtent l="15240" t="11430" r="13335" b="12065"/>
                <wp:docPr id="36554402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71E18262" id="Rectangle 4"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Microîntreprindere - este definită ca fiind o întreprindere care are mai </w:t>
      </w:r>
      <w:proofErr w:type="spellStart"/>
      <w:r w:rsidRPr="00174CE3">
        <w:rPr>
          <w:rFonts w:eastAsia="Calibri" w:cs="Times New Roman"/>
          <w:color w:val="0070C0"/>
          <w:sz w:val="24"/>
          <w:szCs w:val="24"/>
        </w:rPr>
        <w:t>puţin</w:t>
      </w:r>
      <w:proofErr w:type="spellEnd"/>
      <w:r w:rsidRPr="00174CE3">
        <w:rPr>
          <w:rFonts w:eastAsia="Calibri" w:cs="Times New Roman"/>
          <w:color w:val="0070C0"/>
          <w:sz w:val="24"/>
          <w:szCs w:val="24"/>
        </w:rPr>
        <w:t xml:space="preserve"> de 10 </w:t>
      </w:r>
      <w:proofErr w:type="spellStart"/>
      <w:r w:rsidRPr="00174CE3">
        <w:rPr>
          <w:rFonts w:eastAsia="Calibri" w:cs="Times New Roman"/>
          <w:color w:val="0070C0"/>
          <w:sz w:val="24"/>
          <w:szCs w:val="24"/>
        </w:rPr>
        <w:t>angajaţi</w:t>
      </w:r>
      <w:proofErr w:type="spellEnd"/>
      <w:r w:rsidRPr="00174CE3">
        <w:rPr>
          <w:rFonts w:eastAsia="Calibri" w:cs="Times New Roman"/>
          <w:color w:val="0070C0"/>
          <w:sz w:val="24"/>
          <w:szCs w:val="24"/>
        </w:rPr>
        <w:t xml:space="preserve"> și a cărei cifră de afaceri anuală și/sau al cărei </w:t>
      </w:r>
      <w:proofErr w:type="spellStart"/>
      <w:r w:rsidRPr="00174CE3">
        <w:rPr>
          <w:rFonts w:eastAsia="Calibri" w:cs="Times New Roman"/>
          <w:color w:val="0070C0"/>
          <w:sz w:val="24"/>
          <w:szCs w:val="24"/>
        </w:rPr>
        <w:t>bilanţ</w:t>
      </w:r>
      <w:proofErr w:type="spellEnd"/>
      <w:r w:rsidRPr="00174CE3">
        <w:rPr>
          <w:rFonts w:eastAsia="Calibri" w:cs="Times New Roman"/>
          <w:color w:val="0070C0"/>
          <w:sz w:val="24"/>
          <w:szCs w:val="24"/>
        </w:rPr>
        <w:t xml:space="preserve"> anual total nu depășește 2 milioane EUR.</w:t>
      </w:r>
    </w:p>
    <w:p w14:paraId="2B470EA3" w14:textId="77777777" w:rsidR="002D216F" w:rsidRPr="00174CE3" w:rsidRDefault="002D216F" w:rsidP="002D216F">
      <w:pPr>
        <w:spacing w:after="200"/>
        <w:ind w:left="36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7765BF53" wp14:editId="1569BD8E">
                <wp:extent cx="190500" cy="128905"/>
                <wp:effectExtent l="15240" t="11430" r="13335" b="12065"/>
                <wp:docPr id="179378519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6EC82FAC" id="Rectangle 4"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Întreprindere mică - este definită ca fiind o întreprindere care are mai </w:t>
      </w:r>
      <w:proofErr w:type="spellStart"/>
      <w:r w:rsidRPr="00174CE3">
        <w:rPr>
          <w:rFonts w:eastAsia="Calibri" w:cs="Times New Roman"/>
          <w:color w:val="0070C0"/>
          <w:sz w:val="24"/>
          <w:szCs w:val="24"/>
        </w:rPr>
        <w:t>puţin</w:t>
      </w:r>
      <w:proofErr w:type="spellEnd"/>
      <w:r w:rsidRPr="00174CE3">
        <w:rPr>
          <w:rFonts w:eastAsia="Calibri" w:cs="Times New Roman"/>
          <w:color w:val="0070C0"/>
          <w:sz w:val="24"/>
          <w:szCs w:val="24"/>
        </w:rPr>
        <w:t xml:space="preserve"> de 50 de </w:t>
      </w:r>
      <w:proofErr w:type="spellStart"/>
      <w:r w:rsidRPr="00174CE3">
        <w:rPr>
          <w:rFonts w:eastAsia="Calibri" w:cs="Times New Roman"/>
          <w:color w:val="0070C0"/>
          <w:sz w:val="24"/>
          <w:szCs w:val="24"/>
        </w:rPr>
        <w:t>angajaţi</w:t>
      </w:r>
      <w:proofErr w:type="spellEnd"/>
      <w:r w:rsidRPr="00174CE3">
        <w:rPr>
          <w:rFonts w:eastAsia="Calibri" w:cs="Times New Roman"/>
          <w:color w:val="0070C0"/>
          <w:sz w:val="24"/>
          <w:szCs w:val="24"/>
        </w:rPr>
        <w:t xml:space="preserve"> și a cărei cifră de afaceri anuală și/sau al cărei </w:t>
      </w:r>
      <w:proofErr w:type="spellStart"/>
      <w:r w:rsidRPr="00174CE3">
        <w:rPr>
          <w:rFonts w:eastAsia="Calibri" w:cs="Times New Roman"/>
          <w:color w:val="0070C0"/>
          <w:sz w:val="24"/>
          <w:szCs w:val="24"/>
        </w:rPr>
        <w:t>bilanţ</w:t>
      </w:r>
      <w:proofErr w:type="spellEnd"/>
      <w:r w:rsidRPr="00174CE3">
        <w:rPr>
          <w:rFonts w:eastAsia="Calibri" w:cs="Times New Roman"/>
          <w:color w:val="0070C0"/>
          <w:sz w:val="24"/>
          <w:szCs w:val="24"/>
        </w:rPr>
        <w:t xml:space="preserve"> anual total nu depășește 10 milioane EUR.</w:t>
      </w:r>
    </w:p>
    <w:p w14:paraId="60094B38" w14:textId="77777777" w:rsidR="002D216F" w:rsidRPr="00174CE3" w:rsidRDefault="002D216F" w:rsidP="002D216F">
      <w:pPr>
        <w:spacing w:after="200"/>
        <w:ind w:left="36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1499A15E" wp14:editId="64D05023">
                <wp:extent cx="190500" cy="128905"/>
                <wp:effectExtent l="15240" t="11430" r="13335" b="12065"/>
                <wp:docPr id="76564813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36698FD3" id="Rectangle 4"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Întreprindere mijlocie -  este definită ca fiind o întreprindere  care are mai </w:t>
      </w:r>
      <w:proofErr w:type="spellStart"/>
      <w:r w:rsidRPr="00174CE3">
        <w:rPr>
          <w:rFonts w:eastAsia="Calibri" w:cs="Times New Roman"/>
          <w:color w:val="0070C0"/>
          <w:sz w:val="24"/>
          <w:szCs w:val="24"/>
        </w:rPr>
        <w:t>puţin</w:t>
      </w:r>
      <w:proofErr w:type="spellEnd"/>
      <w:r w:rsidRPr="00174CE3">
        <w:rPr>
          <w:rFonts w:eastAsia="Calibri" w:cs="Times New Roman"/>
          <w:color w:val="0070C0"/>
          <w:sz w:val="24"/>
          <w:szCs w:val="24"/>
        </w:rPr>
        <w:t xml:space="preserve"> de 250 de </w:t>
      </w:r>
      <w:proofErr w:type="spellStart"/>
      <w:r w:rsidRPr="00174CE3">
        <w:rPr>
          <w:rFonts w:eastAsia="Calibri" w:cs="Times New Roman"/>
          <w:color w:val="0070C0"/>
          <w:sz w:val="24"/>
          <w:szCs w:val="24"/>
        </w:rPr>
        <w:t>angajaţi</w:t>
      </w:r>
      <w:proofErr w:type="spellEnd"/>
      <w:r w:rsidRPr="00174CE3">
        <w:rPr>
          <w:rFonts w:eastAsia="Calibri" w:cs="Times New Roman"/>
          <w:color w:val="0070C0"/>
          <w:sz w:val="24"/>
          <w:szCs w:val="24"/>
        </w:rPr>
        <w:t xml:space="preserve"> și a căr</w:t>
      </w:r>
      <w:r>
        <w:rPr>
          <w:rFonts w:eastAsia="Calibri" w:cs="Times New Roman"/>
          <w:color w:val="0070C0"/>
          <w:sz w:val="24"/>
          <w:szCs w:val="24"/>
        </w:rPr>
        <w:t>ei</w:t>
      </w:r>
      <w:r w:rsidRPr="00174CE3">
        <w:rPr>
          <w:rFonts w:eastAsia="Calibri" w:cs="Times New Roman"/>
          <w:color w:val="0070C0"/>
          <w:sz w:val="24"/>
          <w:szCs w:val="24"/>
        </w:rPr>
        <w:t xml:space="preserve"> cifră de afaceri anuală nu depășește 50 de milioane EUR și/sau al căr</w:t>
      </w:r>
      <w:r>
        <w:rPr>
          <w:rFonts w:eastAsia="Calibri" w:cs="Times New Roman"/>
          <w:color w:val="0070C0"/>
          <w:sz w:val="24"/>
          <w:szCs w:val="24"/>
        </w:rPr>
        <w:t>ei</w:t>
      </w:r>
      <w:r w:rsidRPr="00174CE3">
        <w:rPr>
          <w:rFonts w:eastAsia="Calibri" w:cs="Times New Roman"/>
          <w:color w:val="0070C0"/>
          <w:sz w:val="24"/>
          <w:szCs w:val="24"/>
        </w:rPr>
        <w:t xml:space="preserve"> </w:t>
      </w:r>
      <w:proofErr w:type="spellStart"/>
      <w:r w:rsidRPr="00174CE3">
        <w:rPr>
          <w:rFonts w:eastAsia="Calibri" w:cs="Times New Roman"/>
          <w:color w:val="0070C0"/>
          <w:sz w:val="24"/>
          <w:szCs w:val="24"/>
        </w:rPr>
        <w:t>bilanţ</w:t>
      </w:r>
      <w:proofErr w:type="spellEnd"/>
      <w:r w:rsidRPr="00174CE3">
        <w:rPr>
          <w:rFonts w:eastAsia="Calibri" w:cs="Times New Roman"/>
          <w:color w:val="0070C0"/>
          <w:sz w:val="24"/>
          <w:szCs w:val="24"/>
        </w:rPr>
        <w:t xml:space="preserve"> anual total nu depășește 43 de milioane EUR.</w:t>
      </w:r>
    </w:p>
    <w:p w14:paraId="5F979289"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269F4960" wp14:editId="47CEA89D">
                <wp:extent cx="190500" cy="128905"/>
                <wp:effectExtent l="15240" t="11430" r="13335" b="12065"/>
                <wp:docPr id="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0E1C9CAB" id="Rectangle 4"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Nu se încadrează în categoria întreprinderilor în dificultate în anul fiscal anterior depunerii cererii de finanțare</w:t>
      </w:r>
      <w:r w:rsidRPr="00174CE3" w:rsidDel="00F75F34">
        <w:rPr>
          <w:rFonts w:eastAsia="Calibri" w:cs="Times New Roman"/>
          <w:color w:val="0070C0"/>
          <w:sz w:val="24"/>
          <w:szCs w:val="24"/>
        </w:rPr>
        <w:t xml:space="preserve"> </w:t>
      </w:r>
      <w:r w:rsidRPr="00174CE3">
        <w:rPr>
          <w:rFonts w:eastAsia="Calibri" w:cs="Times New Roman"/>
          <w:color w:val="0070C0"/>
          <w:sz w:val="24"/>
          <w:szCs w:val="24"/>
        </w:rPr>
        <w:t>cât și la momentul semnării contractului de finanțare.</w:t>
      </w:r>
    </w:p>
    <w:p w14:paraId="54DD80E3" w14:textId="77777777" w:rsidR="002D216F" w:rsidRPr="00174CE3" w:rsidRDefault="002D216F" w:rsidP="002D216F">
      <w:pPr>
        <w:spacing w:after="200"/>
        <w:rPr>
          <w:rFonts w:eastAsia="Calibri" w:cs="Times New Roman"/>
          <w:color w:val="0070C0"/>
          <w:sz w:val="24"/>
          <w:szCs w:val="24"/>
        </w:rPr>
      </w:pPr>
      <w:r w:rsidRPr="00174CE3">
        <w:rPr>
          <w:noProof/>
          <w:color w:val="0070C0"/>
          <w:sz w:val="24"/>
          <w:szCs w:val="24"/>
          <w:lang w:val="en-US"/>
        </w:rPr>
        <mc:AlternateContent>
          <mc:Choice Requires="wps">
            <w:drawing>
              <wp:inline distT="0" distB="0" distL="0" distR="0" wp14:anchorId="5E27667A" wp14:editId="28932F30">
                <wp:extent cx="190500" cy="128905"/>
                <wp:effectExtent l="15240" t="8255" r="13335" b="15240"/>
                <wp:docPr id="4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8905"/>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inline>
            </w:drawing>
          </mc:Choice>
          <mc:Fallback>
            <w:pict>
              <v:rect w14:anchorId="10B7AD46" id="Rectangle 6" o:spid="_x0000_s1026" style="width:15pt;height:1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" filled="f" strokecolor="#2f528f" strokeweight="1pt">
                <w10:anchorlock/>
              </v:rect>
            </w:pict>
          </mc:Fallback>
        </mc:AlternateContent>
      </w:r>
      <w:r w:rsidRPr="00174CE3">
        <w:rPr>
          <w:rFonts w:eastAsia="Calibri" w:cs="Times New Roman"/>
          <w:color w:val="0070C0"/>
          <w:sz w:val="24"/>
          <w:szCs w:val="24"/>
        </w:rPr>
        <w:t xml:space="preserve"> Solicitantul, cu excepția celor care solicită ajutoare doar în baza art. 6 alin. (1) lit. a), b), g) și h) din schema de ajutor de stat (sau o combinație între aceste categorii) are, la contractarea proiectului, fie menționat în statut activitatea de cercetare (cod-uri CAEN 7211, 7219, 7220), fie face dovada că desfășoară/a desfășurat activitate de cercetare în domeniul său de activitate declarat în statut. </w:t>
      </w:r>
    </w:p>
    <w:p w14:paraId="08694E3B" w14:textId="4B5DCBDC" w:rsidR="00E51B00" w:rsidRPr="002D216F" w:rsidRDefault="005C38B0" w:rsidP="002D216F">
      <w:r w:rsidRPr="002D216F">
        <w:t xml:space="preserve"> </w:t>
      </w:r>
    </w:p>
    <w:sectPr w:rsidR="00E51B00" w:rsidRPr="002D216F" w:rsidSect="00D5472D">
      <w:headerReference w:type="default" r:id="rId8"/>
      <w:footerReference w:type="default" r:id="rId9"/>
      <w:pgSz w:w="11906" w:h="16838" w:code="9"/>
      <w:pgMar w:top="1134" w:right="851" w:bottom="1134" w:left="1134" w:header="56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666D4" w14:textId="77777777" w:rsidR="0098620A" w:rsidRDefault="0098620A" w:rsidP="002C069A">
      <w:pPr>
        <w:spacing w:line="240" w:lineRule="auto"/>
      </w:pPr>
      <w:r>
        <w:separator/>
      </w:r>
    </w:p>
  </w:endnote>
  <w:endnote w:type="continuationSeparator" w:id="0">
    <w:p w14:paraId="3C8F1F1E" w14:textId="77777777" w:rsidR="0098620A" w:rsidRDefault="0098620A" w:rsidP="002C06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642053"/>
      <w:docPartObj>
        <w:docPartGallery w:val="Page Numbers (Bottom of Page)"/>
        <w:docPartUnique/>
      </w:docPartObj>
    </w:sdtPr>
    <w:sdtEndPr>
      <w:rPr>
        <w:noProof/>
      </w:rPr>
    </w:sdtEndPr>
    <w:sdtContent>
      <w:p w14:paraId="048E14ED" w14:textId="387898EE" w:rsidR="00D32768" w:rsidRDefault="00D3276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035A7BA" w14:textId="77777777" w:rsidR="00D32768" w:rsidRDefault="00D327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2106B" w14:textId="77777777" w:rsidR="0098620A" w:rsidRDefault="0098620A" w:rsidP="002C069A">
      <w:pPr>
        <w:spacing w:line="240" w:lineRule="auto"/>
      </w:pPr>
      <w:r>
        <w:separator/>
      </w:r>
    </w:p>
  </w:footnote>
  <w:footnote w:type="continuationSeparator" w:id="0">
    <w:p w14:paraId="2660A0C2" w14:textId="77777777" w:rsidR="0098620A" w:rsidRDefault="0098620A" w:rsidP="002C06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27743" w14:textId="77777777" w:rsidR="00206056" w:rsidRPr="00206056" w:rsidRDefault="00206056" w:rsidP="00206056">
    <w:pPr>
      <w:tabs>
        <w:tab w:val="center" w:pos="4703"/>
        <w:tab w:val="right" w:pos="9406"/>
      </w:tabs>
      <w:spacing w:before="0" w:line="240" w:lineRule="auto"/>
      <w:jc w:val="center"/>
      <w:rPr>
        <w:rFonts w:ascii="Calibri" w:eastAsia="Calibri" w:hAnsi="Calibri" w:cs="Arial"/>
        <w:color w:val="0070C0"/>
      </w:rPr>
    </w:pPr>
    <w:bookmarkStart w:id="0" w:name="_Hlk230775101"/>
    <w:proofErr w:type="spellStart"/>
    <w:r w:rsidRPr="00206056">
      <w:rPr>
        <w:rFonts w:ascii="Calibri" w:eastAsia="Calibri" w:hAnsi="Calibri" w:cs="Arial"/>
        <w:color w:val="0070C0"/>
      </w:rPr>
      <w:t>PoCIDIF</w:t>
    </w:r>
    <w:proofErr w:type="spellEnd"/>
    <w:r w:rsidRPr="00206056">
      <w:rPr>
        <w:rFonts w:ascii="Calibri" w:eastAsia="Calibri" w:hAnsi="Calibri" w:cs="Arial"/>
        <w:color w:val="0070C0"/>
      </w:rPr>
      <w:t xml:space="preserve"> 2021-2027</w:t>
    </w:r>
  </w:p>
  <w:p w14:paraId="2BC61032" w14:textId="77777777" w:rsidR="00206056" w:rsidRPr="00206056" w:rsidRDefault="00206056" w:rsidP="00206056">
    <w:pPr>
      <w:tabs>
        <w:tab w:val="center" w:pos="4703"/>
        <w:tab w:val="right" w:pos="9406"/>
      </w:tabs>
      <w:spacing w:before="0" w:line="240" w:lineRule="auto"/>
      <w:jc w:val="left"/>
      <w:rPr>
        <w:rFonts w:ascii="Calibri" w:eastAsia="Calibri" w:hAnsi="Calibri" w:cs="Arial"/>
        <w:color w:val="0070C0"/>
      </w:rPr>
    </w:pPr>
    <w:r w:rsidRPr="00206056">
      <w:rPr>
        <w:rFonts w:ascii="Calibri" w:eastAsia="Calibri" w:hAnsi="Calibri" w:cs="Arial"/>
        <w:color w:val="0070C0"/>
      </w:rPr>
      <w:t xml:space="preserve">Ghidul solicitantului aferent apelului de proiecte PCIDIF/946/PCIDIF_P1/OP1/RSO1.1/PCIDIF_A1.1, </w:t>
    </w:r>
  </w:p>
  <w:p w14:paraId="6868133F" w14:textId="77777777" w:rsidR="00206056" w:rsidRPr="00206056" w:rsidRDefault="00206056" w:rsidP="00206056">
    <w:pPr>
      <w:tabs>
        <w:tab w:val="center" w:pos="4703"/>
        <w:tab w:val="right" w:pos="9406"/>
      </w:tabs>
      <w:spacing w:before="0" w:line="240" w:lineRule="auto"/>
      <w:jc w:val="center"/>
      <w:rPr>
        <w:rFonts w:ascii="Calibri" w:eastAsia="Calibri" w:hAnsi="Calibri" w:cs="Arial"/>
        <w:color w:val="0070C0"/>
      </w:rPr>
    </w:pPr>
    <w:r w:rsidRPr="00206056">
      <w:rPr>
        <w:rFonts w:ascii="Calibri" w:eastAsia="Calibri" w:hAnsi="Calibri" w:cs="Arial"/>
        <w:color w:val="0070C0"/>
      </w:rPr>
      <w:t>PCIDIF/947/PCIDIF_P1/OP1/RSO1.1/PCIDIF_A1, Măsura 1.1.2</w:t>
    </w:r>
  </w:p>
  <w:bookmarkEnd w:id="0"/>
  <w:p w14:paraId="56D8798E" w14:textId="77777777" w:rsidR="00CE2801" w:rsidRDefault="00CE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E730C"/>
    <w:multiLevelType w:val="hybridMultilevel"/>
    <w:tmpl w:val="A57AD122"/>
    <w:lvl w:ilvl="0" w:tplc="371A633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2053807"/>
    <w:multiLevelType w:val="hybridMultilevel"/>
    <w:tmpl w:val="5F12AB7C"/>
    <w:lvl w:ilvl="0" w:tplc="739A53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8195775">
    <w:abstractNumId w:val="1"/>
  </w:num>
  <w:num w:numId="2" w16cid:durableId="1904639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51C"/>
    <w:rsid w:val="00000960"/>
    <w:rsid w:val="00001BFA"/>
    <w:rsid w:val="00002D92"/>
    <w:rsid w:val="0001009A"/>
    <w:rsid w:val="00021916"/>
    <w:rsid w:val="000479A1"/>
    <w:rsid w:val="00047D10"/>
    <w:rsid w:val="00055062"/>
    <w:rsid w:val="000604C8"/>
    <w:rsid w:val="00063D07"/>
    <w:rsid w:val="00065954"/>
    <w:rsid w:val="00071F60"/>
    <w:rsid w:val="00073FD6"/>
    <w:rsid w:val="0007669D"/>
    <w:rsid w:val="00076DA7"/>
    <w:rsid w:val="000775DF"/>
    <w:rsid w:val="0008164E"/>
    <w:rsid w:val="00096950"/>
    <w:rsid w:val="000979E2"/>
    <w:rsid w:val="000A5F6E"/>
    <w:rsid w:val="000A7376"/>
    <w:rsid w:val="000B2C42"/>
    <w:rsid w:val="000D750E"/>
    <w:rsid w:val="000D7B8A"/>
    <w:rsid w:val="000E1079"/>
    <w:rsid w:val="000E49C9"/>
    <w:rsid w:val="000E4B7E"/>
    <w:rsid w:val="000E5F6D"/>
    <w:rsid w:val="000F14DE"/>
    <w:rsid w:val="000F4E3C"/>
    <w:rsid w:val="000F656B"/>
    <w:rsid w:val="001117B6"/>
    <w:rsid w:val="00112385"/>
    <w:rsid w:val="001140EF"/>
    <w:rsid w:val="0011451C"/>
    <w:rsid w:val="00124262"/>
    <w:rsid w:val="00125746"/>
    <w:rsid w:val="00132F82"/>
    <w:rsid w:val="0013432B"/>
    <w:rsid w:val="00136681"/>
    <w:rsid w:val="001432B7"/>
    <w:rsid w:val="0014699F"/>
    <w:rsid w:val="00150B91"/>
    <w:rsid w:val="001530EC"/>
    <w:rsid w:val="0015327B"/>
    <w:rsid w:val="0015412E"/>
    <w:rsid w:val="001556EC"/>
    <w:rsid w:val="0017005B"/>
    <w:rsid w:val="00172253"/>
    <w:rsid w:val="00174A41"/>
    <w:rsid w:val="001932D1"/>
    <w:rsid w:val="001A07AC"/>
    <w:rsid w:val="001B6CBF"/>
    <w:rsid w:val="001C2E68"/>
    <w:rsid w:val="001C71E6"/>
    <w:rsid w:val="001D371D"/>
    <w:rsid w:val="001D423F"/>
    <w:rsid w:val="001F12B2"/>
    <w:rsid w:val="001F48CB"/>
    <w:rsid w:val="00205AA2"/>
    <w:rsid w:val="00206056"/>
    <w:rsid w:val="00207620"/>
    <w:rsid w:val="00221019"/>
    <w:rsid w:val="00221870"/>
    <w:rsid w:val="00237F6C"/>
    <w:rsid w:val="00242469"/>
    <w:rsid w:val="00243ECE"/>
    <w:rsid w:val="002541E4"/>
    <w:rsid w:val="00260EF3"/>
    <w:rsid w:val="00282086"/>
    <w:rsid w:val="00282FD3"/>
    <w:rsid w:val="00286542"/>
    <w:rsid w:val="00287D4D"/>
    <w:rsid w:val="00291061"/>
    <w:rsid w:val="00291279"/>
    <w:rsid w:val="002949BA"/>
    <w:rsid w:val="002B051B"/>
    <w:rsid w:val="002B42E2"/>
    <w:rsid w:val="002B45B9"/>
    <w:rsid w:val="002B5B51"/>
    <w:rsid w:val="002C069A"/>
    <w:rsid w:val="002D1A34"/>
    <w:rsid w:val="002D216F"/>
    <w:rsid w:val="002F258D"/>
    <w:rsid w:val="002F359A"/>
    <w:rsid w:val="002F6BF9"/>
    <w:rsid w:val="0030186D"/>
    <w:rsid w:val="003041F7"/>
    <w:rsid w:val="00306E9C"/>
    <w:rsid w:val="00312A74"/>
    <w:rsid w:val="0032580E"/>
    <w:rsid w:val="00325E2F"/>
    <w:rsid w:val="00336F2B"/>
    <w:rsid w:val="00342627"/>
    <w:rsid w:val="00352D17"/>
    <w:rsid w:val="0036182C"/>
    <w:rsid w:val="0036217C"/>
    <w:rsid w:val="00365BD9"/>
    <w:rsid w:val="00370C73"/>
    <w:rsid w:val="0037142D"/>
    <w:rsid w:val="0037527A"/>
    <w:rsid w:val="0037575B"/>
    <w:rsid w:val="00382444"/>
    <w:rsid w:val="00383059"/>
    <w:rsid w:val="00383741"/>
    <w:rsid w:val="00396D34"/>
    <w:rsid w:val="0039786A"/>
    <w:rsid w:val="003A5499"/>
    <w:rsid w:val="003A605D"/>
    <w:rsid w:val="003B2704"/>
    <w:rsid w:val="003B5CA5"/>
    <w:rsid w:val="003C05C1"/>
    <w:rsid w:val="003C60A9"/>
    <w:rsid w:val="003D3882"/>
    <w:rsid w:val="003D517E"/>
    <w:rsid w:val="003D74A6"/>
    <w:rsid w:val="003E4CA0"/>
    <w:rsid w:val="003E4CA1"/>
    <w:rsid w:val="003E734F"/>
    <w:rsid w:val="003F0107"/>
    <w:rsid w:val="004009C3"/>
    <w:rsid w:val="00402CA0"/>
    <w:rsid w:val="0040612B"/>
    <w:rsid w:val="00415D38"/>
    <w:rsid w:val="00425E57"/>
    <w:rsid w:val="0044278F"/>
    <w:rsid w:val="004436D7"/>
    <w:rsid w:val="004446B0"/>
    <w:rsid w:val="00462FAC"/>
    <w:rsid w:val="004631F6"/>
    <w:rsid w:val="00463357"/>
    <w:rsid w:val="004658B7"/>
    <w:rsid w:val="00472F9E"/>
    <w:rsid w:val="0047682F"/>
    <w:rsid w:val="004820A9"/>
    <w:rsid w:val="0048251A"/>
    <w:rsid w:val="00491F13"/>
    <w:rsid w:val="00495AFE"/>
    <w:rsid w:val="004A17C1"/>
    <w:rsid w:val="004A2E02"/>
    <w:rsid w:val="004B06B5"/>
    <w:rsid w:val="004B5114"/>
    <w:rsid w:val="004C0130"/>
    <w:rsid w:val="004C7CAC"/>
    <w:rsid w:val="004D6579"/>
    <w:rsid w:val="004E20A2"/>
    <w:rsid w:val="004E2FFE"/>
    <w:rsid w:val="0050125C"/>
    <w:rsid w:val="00505815"/>
    <w:rsid w:val="00505936"/>
    <w:rsid w:val="00505F35"/>
    <w:rsid w:val="005075BE"/>
    <w:rsid w:val="0051225F"/>
    <w:rsid w:val="00523560"/>
    <w:rsid w:val="0053398A"/>
    <w:rsid w:val="00543B6D"/>
    <w:rsid w:val="00544EFF"/>
    <w:rsid w:val="005555F1"/>
    <w:rsid w:val="005622AF"/>
    <w:rsid w:val="00563F1E"/>
    <w:rsid w:val="00580B0C"/>
    <w:rsid w:val="00587BC4"/>
    <w:rsid w:val="005A1197"/>
    <w:rsid w:val="005A7B8C"/>
    <w:rsid w:val="005B0A65"/>
    <w:rsid w:val="005B3D56"/>
    <w:rsid w:val="005B7579"/>
    <w:rsid w:val="005C38B0"/>
    <w:rsid w:val="005D135B"/>
    <w:rsid w:val="005D3D77"/>
    <w:rsid w:val="005F364D"/>
    <w:rsid w:val="005F75F0"/>
    <w:rsid w:val="006022A1"/>
    <w:rsid w:val="00602F8D"/>
    <w:rsid w:val="006033D6"/>
    <w:rsid w:val="00606E89"/>
    <w:rsid w:val="00607E65"/>
    <w:rsid w:val="006100C3"/>
    <w:rsid w:val="00610153"/>
    <w:rsid w:val="00611929"/>
    <w:rsid w:val="006161C6"/>
    <w:rsid w:val="00617E0E"/>
    <w:rsid w:val="00617FC7"/>
    <w:rsid w:val="00625048"/>
    <w:rsid w:val="006432D1"/>
    <w:rsid w:val="00657545"/>
    <w:rsid w:val="00673A50"/>
    <w:rsid w:val="00673AC5"/>
    <w:rsid w:val="00675F41"/>
    <w:rsid w:val="00683DFB"/>
    <w:rsid w:val="00686CE9"/>
    <w:rsid w:val="00696650"/>
    <w:rsid w:val="006A1CA2"/>
    <w:rsid w:val="006A74DA"/>
    <w:rsid w:val="006B5383"/>
    <w:rsid w:val="006B7861"/>
    <w:rsid w:val="006C3100"/>
    <w:rsid w:val="006D4E7F"/>
    <w:rsid w:val="006D55A7"/>
    <w:rsid w:val="006E2122"/>
    <w:rsid w:val="006E3BF4"/>
    <w:rsid w:val="006F7A02"/>
    <w:rsid w:val="007114FF"/>
    <w:rsid w:val="00716FCF"/>
    <w:rsid w:val="00717640"/>
    <w:rsid w:val="0072184C"/>
    <w:rsid w:val="0072591F"/>
    <w:rsid w:val="00732B4A"/>
    <w:rsid w:val="007339ED"/>
    <w:rsid w:val="00751E7A"/>
    <w:rsid w:val="00755044"/>
    <w:rsid w:val="00756C52"/>
    <w:rsid w:val="00757FF5"/>
    <w:rsid w:val="00766E07"/>
    <w:rsid w:val="00767A38"/>
    <w:rsid w:val="0079507D"/>
    <w:rsid w:val="007958CC"/>
    <w:rsid w:val="00795EFB"/>
    <w:rsid w:val="00797B53"/>
    <w:rsid w:val="007A23EA"/>
    <w:rsid w:val="007A35F7"/>
    <w:rsid w:val="007A53B4"/>
    <w:rsid w:val="007B0251"/>
    <w:rsid w:val="007B1377"/>
    <w:rsid w:val="007B2C4C"/>
    <w:rsid w:val="007B2EE3"/>
    <w:rsid w:val="007C5D4C"/>
    <w:rsid w:val="007C6E6F"/>
    <w:rsid w:val="007D612B"/>
    <w:rsid w:val="007E50D5"/>
    <w:rsid w:val="007E7BBD"/>
    <w:rsid w:val="007F729F"/>
    <w:rsid w:val="00800313"/>
    <w:rsid w:val="008021BD"/>
    <w:rsid w:val="008030FC"/>
    <w:rsid w:val="00807E64"/>
    <w:rsid w:val="00836CC9"/>
    <w:rsid w:val="00837AE1"/>
    <w:rsid w:val="00837F27"/>
    <w:rsid w:val="00850CFC"/>
    <w:rsid w:val="0086157E"/>
    <w:rsid w:val="00863B24"/>
    <w:rsid w:val="00872494"/>
    <w:rsid w:val="008844EA"/>
    <w:rsid w:val="00891CBC"/>
    <w:rsid w:val="00891EC1"/>
    <w:rsid w:val="008A3409"/>
    <w:rsid w:val="008B0FED"/>
    <w:rsid w:val="008B45C0"/>
    <w:rsid w:val="008C1746"/>
    <w:rsid w:val="008C3C7C"/>
    <w:rsid w:val="008C5F6B"/>
    <w:rsid w:val="008C6007"/>
    <w:rsid w:val="008D5860"/>
    <w:rsid w:val="008D5BAB"/>
    <w:rsid w:val="008D5C17"/>
    <w:rsid w:val="008E17D0"/>
    <w:rsid w:val="008E426F"/>
    <w:rsid w:val="008E4C87"/>
    <w:rsid w:val="008E7AC5"/>
    <w:rsid w:val="00903AFC"/>
    <w:rsid w:val="00903C4E"/>
    <w:rsid w:val="00916EA1"/>
    <w:rsid w:val="0093245C"/>
    <w:rsid w:val="00933139"/>
    <w:rsid w:val="0093386C"/>
    <w:rsid w:val="009424FB"/>
    <w:rsid w:val="00945951"/>
    <w:rsid w:val="00950540"/>
    <w:rsid w:val="009519B9"/>
    <w:rsid w:val="00957E20"/>
    <w:rsid w:val="00961438"/>
    <w:rsid w:val="00964F11"/>
    <w:rsid w:val="0096652A"/>
    <w:rsid w:val="00974B15"/>
    <w:rsid w:val="00974D65"/>
    <w:rsid w:val="00976A4B"/>
    <w:rsid w:val="0098122F"/>
    <w:rsid w:val="0098376A"/>
    <w:rsid w:val="0098620A"/>
    <w:rsid w:val="00994483"/>
    <w:rsid w:val="009A2059"/>
    <w:rsid w:val="009A504F"/>
    <w:rsid w:val="009B0106"/>
    <w:rsid w:val="009D4380"/>
    <w:rsid w:val="009E53B2"/>
    <w:rsid w:val="009E71E7"/>
    <w:rsid w:val="009E73E0"/>
    <w:rsid w:val="009E7685"/>
    <w:rsid w:val="00A123FD"/>
    <w:rsid w:val="00A17674"/>
    <w:rsid w:val="00A215C5"/>
    <w:rsid w:val="00A27C45"/>
    <w:rsid w:val="00A31B32"/>
    <w:rsid w:val="00A4528A"/>
    <w:rsid w:val="00A54B94"/>
    <w:rsid w:val="00A54F46"/>
    <w:rsid w:val="00A57DEE"/>
    <w:rsid w:val="00A679DD"/>
    <w:rsid w:val="00A74116"/>
    <w:rsid w:val="00A907EB"/>
    <w:rsid w:val="00A92DB2"/>
    <w:rsid w:val="00A95094"/>
    <w:rsid w:val="00AA4B61"/>
    <w:rsid w:val="00AA6A45"/>
    <w:rsid w:val="00AA7594"/>
    <w:rsid w:val="00AB6794"/>
    <w:rsid w:val="00AB76A3"/>
    <w:rsid w:val="00AC2DD2"/>
    <w:rsid w:val="00AC3651"/>
    <w:rsid w:val="00AD09F9"/>
    <w:rsid w:val="00AD17B3"/>
    <w:rsid w:val="00AD2361"/>
    <w:rsid w:val="00AD4C11"/>
    <w:rsid w:val="00AD704D"/>
    <w:rsid w:val="00AE26D1"/>
    <w:rsid w:val="00AE5123"/>
    <w:rsid w:val="00AF4FBC"/>
    <w:rsid w:val="00AF745F"/>
    <w:rsid w:val="00B01021"/>
    <w:rsid w:val="00B01EA8"/>
    <w:rsid w:val="00B06232"/>
    <w:rsid w:val="00B10702"/>
    <w:rsid w:val="00B11B8B"/>
    <w:rsid w:val="00B12EE8"/>
    <w:rsid w:val="00B3198F"/>
    <w:rsid w:val="00B328DE"/>
    <w:rsid w:val="00B33C4B"/>
    <w:rsid w:val="00B361FB"/>
    <w:rsid w:val="00B37E1C"/>
    <w:rsid w:val="00B40758"/>
    <w:rsid w:val="00B50B52"/>
    <w:rsid w:val="00B51C76"/>
    <w:rsid w:val="00B65859"/>
    <w:rsid w:val="00B6782F"/>
    <w:rsid w:val="00B721F9"/>
    <w:rsid w:val="00B84799"/>
    <w:rsid w:val="00B91AF7"/>
    <w:rsid w:val="00BA16BE"/>
    <w:rsid w:val="00BA667A"/>
    <w:rsid w:val="00BA6BDF"/>
    <w:rsid w:val="00BA6E6B"/>
    <w:rsid w:val="00BB05C9"/>
    <w:rsid w:val="00BB0934"/>
    <w:rsid w:val="00BD5C2F"/>
    <w:rsid w:val="00BD72A7"/>
    <w:rsid w:val="00BE1878"/>
    <w:rsid w:val="00BF0D04"/>
    <w:rsid w:val="00BF4360"/>
    <w:rsid w:val="00BF6FDC"/>
    <w:rsid w:val="00C00424"/>
    <w:rsid w:val="00C007E5"/>
    <w:rsid w:val="00C0502B"/>
    <w:rsid w:val="00C14708"/>
    <w:rsid w:val="00C147AB"/>
    <w:rsid w:val="00C220D9"/>
    <w:rsid w:val="00C25C67"/>
    <w:rsid w:val="00C27E0C"/>
    <w:rsid w:val="00C35ACA"/>
    <w:rsid w:val="00C433B3"/>
    <w:rsid w:val="00C43EA1"/>
    <w:rsid w:val="00C45354"/>
    <w:rsid w:val="00C4628F"/>
    <w:rsid w:val="00C47FF5"/>
    <w:rsid w:val="00C521A8"/>
    <w:rsid w:val="00C5272F"/>
    <w:rsid w:val="00C542E3"/>
    <w:rsid w:val="00C575E5"/>
    <w:rsid w:val="00C67411"/>
    <w:rsid w:val="00C705B0"/>
    <w:rsid w:val="00C71FCE"/>
    <w:rsid w:val="00C733DB"/>
    <w:rsid w:val="00C73810"/>
    <w:rsid w:val="00C811B5"/>
    <w:rsid w:val="00C84F07"/>
    <w:rsid w:val="00CA04E7"/>
    <w:rsid w:val="00CA1C49"/>
    <w:rsid w:val="00CA3055"/>
    <w:rsid w:val="00CC64C9"/>
    <w:rsid w:val="00CE2801"/>
    <w:rsid w:val="00CE4E96"/>
    <w:rsid w:val="00CF375C"/>
    <w:rsid w:val="00CF3EAF"/>
    <w:rsid w:val="00CF4E79"/>
    <w:rsid w:val="00CF65FD"/>
    <w:rsid w:val="00D02FC4"/>
    <w:rsid w:val="00D0461E"/>
    <w:rsid w:val="00D06D7E"/>
    <w:rsid w:val="00D13322"/>
    <w:rsid w:val="00D13A02"/>
    <w:rsid w:val="00D27351"/>
    <w:rsid w:val="00D3125D"/>
    <w:rsid w:val="00D32768"/>
    <w:rsid w:val="00D42BBD"/>
    <w:rsid w:val="00D51A55"/>
    <w:rsid w:val="00D5472D"/>
    <w:rsid w:val="00D5615D"/>
    <w:rsid w:val="00D60147"/>
    <w:rsid w:val="00D623BD"/>
    <w:rsid w:val="00D66425"/>
    <w:rsid w:val="00D669B8"/>
    <w:rsid w:val="00D67E53"/>
    <w:rsid w:val="00D71FE9"/>
    <w:rsid w:val="00D72E69"/>
    <w:rsid w:val="00D745AC"/>
    <w:rsid w:val="00D80AA0"/>
    <w:rsid w:val="00D9787E"/>
    <w:rsid w:val="00DA4887"/>
    <w:rsid w:val="00DA64AF"/>
    <w:rsid w:val="00DB04FC"/>
    <w:rsid w:val="00DB093D"/>
    <w:rsid w:val="00DB36CE"/>
    <w:rsid w:val="00DB7ABD"/>
    <w:rsid w:val="00DC71CA"/>
    <w:rsid w:val="00DF073C"/>
    <w:rsid w:val="00DF2F1F"/>
    <w:rsid w:val="00E0506E"/>
    <w:rsid w:val="00E143D4"/>
    <w:rsid w:val="00E25112"/>
    <w:rsid w:val="00E2520F"/>
    <w:rsid w:val="00E3196F"/>
    <w:rsid w:val="00E3408D"/>
    <w:rsid w:val="00E3497F"/>
    <w:rsid w:val="00E40E07"/>
    <w:rsid w:val="00E51B00"/>
    <w:rsid w:val="00E57029"/>
    <w:rsid w:val="00E73451"/>
    <w:rsid w:val="00E820E6"/>
    <w:rsid w:val="00E829B8"/>
    <w:rsid w:val="00E83D2E"/>
    <w:rsid w:val="00E86F0F"/>
    <w:rsid w:val="00E873C6"/>
    <w:rsid w:val="00E90E32"/>
    <w:rsid w:val="00E91F29"/>
    <w:rsid w:val="00EA26AF"/>
    <w:rsid w:val="00EA4501"/>
    <w:rsid w:val="00EB1B2C"/>
    <w:rsid w:val="00EB466B"/>
    <w:rsid w:val="00EC5741"/>
    <w:rsid w:val="00EC60C8"/>
    <w:rsid w:val="00ED0228"/>
    <w:rsid w:val="00ED2527"/>
    <w:rsid w:val="00ED7BD8"/>
    <w:rsid w:val="00EF3773"/>
    <w:rsid w:val="00F03AB4"/>
    <w:rsid w:val="00F14DA7"/>
    <w:rsid w:val="00F21BDA"/>
    <w:rsid w:val="00F36143"/>
    <w:rsid w:val="00F41FF2"/>
    <w:rsid w:val="00F44C71"/>
    <w:rsid w:val="00F55693"/>
    <w:rsid w:val="00F622D4"/>
    <w:rsid w:val="00F65A1C"/>
    <w:rsid w:val="00F67785"/>
    <w:rsid w:val="00F73592"/>
    <w:rsid w:val="00F75F34"/>
    <w:rsid w:val="00F830AF"/>
    <w:rsid w:val="00F85CD0"/>
    <w:rsid w:val="00F9362C"/>
    <w:rsid w:val="00F94755"/>
    <w:rsid w:val="00FA4119"/>
    <w:rsid w:val="00FA4E7C"/>
    <w:rsid w:val="00FA5848"/>
    <w:rsid w:val="00FA706D"/>
    <w:rsid w:val="00FA7079"/>
    <w:rsid w:val="00FA7242"/>
    <w:rsid w:val="00FB2EA0"/>
    <w:rsid w:val="00FB5079"/>
    <w:rsid w:val="00FD0368"/>
    <w:rsid w:val="00FD41BF"/>
    <w:rsid w:val="00FD6BCB"/>
    <w:rsid w:val="00FE0BDD"/>
    <w:rsid w:val="00FE2F4B"/>
    <w:rsid w:val="00FE31AD"/>
    <w:rsid w:val="00FF142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DDE24"/>
  <w15:chartTrackingRefBased/>
  <w15:docId w15:val="{4A38A00E-B008-49A7-B730-2FFCD6871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61438"/>
    <w:pPr>
      <w:spacing w:before="160" w:after="0"/>
      <w:jc w:val="both"/>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fDocExtern">
    <w:name w:val="ParagrafDocExtern"/>
    <w:link w:val="ParagrafDocExternChar"/>
    <w:qFormat/>
    <w:rsid w:val="0013432B"/>
    <w:pPr>
      <w:spacing w:before="60" w:after="0" w:line="264" w:lineRule="auto"/>
      <w:jc w:val="both"/>
    </w:pPr>
    <w:rPr>
      <w:rFonts w:ascii="Arial" w:hAnsi="Arial"/>
      <w:sz w:val="24"/>
      <w:szCs w:val="28"/>
    </w:rPr>
  </w:style>
  <w:style w:type="paragraph" w:customStyle="1" w:styleId="EnuntDocExtern">
    <w:name w:val="EnuntDocExtern"/>
    <w:link w:val="EnuntDocExternChar"/>
    <w:qFormat/>
    <w:rsid w:val="006022A1"/>
    <w:pPr>
      <w:spacing w:before="60" w:after="0" w:line="264" w:lineRule="auto"/>
      <w:ind w:left="709"/>
      <w:jc w:val="both"/>
    </w:pPr>
    <w:rPr>
      <w:rFonts w:ascii="Arial" w:hAnsi="Arial"/>
      <w:sz w:val="20"/>
    </w:rPr>
  </w:style>
  <w:style w:type="character" w:customStyle="1" w:styleId="ParagrafDocExternChar">
    <w:name w:val="ParagrafDocExtern Char"/>
    <w:basedOn w:val="DefaultParagraphFont"/>
    <w:link w:val="ParagrafDocExtern"/>
    <w:rsid w:val="0013432B"/>
    <w:rPr>
      <w:rFonts w:ascii="Arial" w:hAnsi="Arial"/>
      <w:sz w:val="24"/>
      <w:szCs w:val="28"/>
    </w:rPr>
  </w:style>
  <w:style w:type="paragraph" w:styleId="FootnoteText">
    <w:name w:val="footnote text"/>
    <w:basedOn w:val="Normal"/>
    <w:link w:val="FootnoteTextChar"/>
    <w:uiPriority w:val="99"/>
    <w:unhideWhenUsed/>
    <w:rsid w:val="002C069A"/>
    <w:pPr>
      <w:spacing w:line="240" w:lineRule="auto"/>
    </w:pPr>
    <w:rPr>
      <w:i/>
      <w:sz w:val="20"/>
      <w:szCs w:val="20"/>
    </w:rPr>
  </w:style>
  <w:style w:type="character" w:customStyle="1" w:styleId="EnuntDocExternChar">
    <w:name w:val="EnuntDocExtern Char"/>
    <w:basedOn w:val="DefaultParagraphFont"/>
    <w:link w:val="EnuntDocExtern"/>
    <w:rsid w:val="006022A1"/>
    <w:rPr>
      <w:rFonts w:ascii="Arial" w:hAnsi="Arial"/>
      <w:sz w:val="20"/>
    </w:rPr>
  </w:style>
  <w:style w:type="character" w:customStyle="1" w:styleId="FootnoteTextChar">
    <w:name w:val="Footnote Text Char"/>
    <w:basedOn w:val="DefaultParagraphFont"/>
    <w:link w:val="FootnoteText"/>
    <w:uiPriority w:val="99"/>
    <w:rsid w:val="002C069A"/>
    <w:rPr>
      <w:rFonts w:ascii="Arial" w:hAnsi="Arial"/>
      <w:i/>
      <w:sz w:val="20"/>
      <w:szCs w:val="20"/>
    </w:rPr>
  </w:style>
  <w:style w:type="character" w:styleId="FootnoteReference">
    <w:name w:val="footnote reference"/>
    <w:basedOn w:val="DefaultParagraphFont"/>
    <w:uiPriority w:val="99"/>
    <w:semiHidden/>
    <w:unhideWhenUsed/>
    <w:rsid w:val="002C069A"/>
    <w:rPr>
      <w:vertAlign w:val="superscript"/>
    </w:rPr>
  </w:style>
  <w:style w:type="paragraph" w:styleId="Header">
    <w:name w:val="header"/>
    <w:basedOn w:val="Normal"/>
    <w:link w:val="HeaderChar"/>
    <w:uiPriority w:val="99"/>
    <w:unhideWhenUsed/>
    <w:rsid w:val="002C069A"/>
    <w:pPr>
      <w:spacing w:line="240" w:lineRule="auto"/>
    </w:pPr>
    <w:rPr>
      <w:sz w:val="20"/>
      <w:szCs w:val="20"/>
    </w:rPr>
  </w:style>
  <w:style w:type="character" w:customStyle="1" w:styleId="HeaderChar">
    <w:name w:val="Header Char"/>
    <w:basedOn w:val="DefaultParagraphFont"/>
    <w:link w:val="Header"/>
    <w:uiPriority w:val="99"/>
    <w:rsid w:val="002C069A"/>
    <w:rPr>
      <w:rFonts w:ascii="Arial" w:hAnsi="Arial"/>
      <w:sz w:val="20"/>
      <w:szCs w:val="20"/>
    </w:rPr>
  </w:style>
  <w:style w:type="paragraph" w:styleId="Footer">
    <w:name w:val="footer"/>
    <w:basedOn w:val="Normal"/>
    <w:link w:val="FooterChar"/>
    <w:uiPriority w:val="99"/>
    <w:unhideWhenUsed/>
    <w:rsid w:val="002C069A"/>
    <w:pPr>
      <w:tabs>
        <w:tab w:val="right" w:pos="-4962"/>
      </w:tabs>
      <w:spacing w:line="240" w:lineRule="auto"/>
    </w:pPr>
    <w:rPr>
      <w:sz w:val="20"/>
      <w:szCs w:val="20"/>
    </w:rPr>
  </w:style>
  <w:style w:type="character" w:customStyle="1" w:styleId="FooterChar">
    <w:name w:val="Footer Char"/>
    <w:basedOn w:val="DefaultParagraphFont"/>
    <w:link w:val="Footer"/>
    <w:uiPriority w:val="99"/>
    <w:rsid w:val="002C069A"/>
    <w:rPr>
      <w:rFonts w:ascii="Arial" w:hAnsi="Arial"/>
      <w:sz w:val="20"/>
      <w:szCs w:val="20"/>
    </w:rPr>
  </w:style>
  <w:style w:type="paragraph" w:styleId="ListParagraph">
    <w:name w:val="List Paragraph"/>
    <w:aliases w:val="List Paragraph1,List1,Списък на абзаци,Normal bullet 2,body 2,List Paragraph11,Akapit z list¹ BS,Outlines a.b.c.,List_Paragraph,Multilevel para_II,Akapit z lista BS,Akapit z listą BS,Forth level,List Paragraph compact"/>
    <w:basedOn w:val="Normal"/>
    <w:link w:val="ListParagraphChar"/>
    <w:uiPriority w:val="34"/>
    <w:qFormat/>
    <w:rsid w:val="00E51B00"/>
    <w:pPr>
      <w:ind w:left="720"/>
      <w:contextualSpacing/>
    </w:p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
    <w:link w:val="ListParagraph"/>
    <w:uiPriority w:val="34"/>
    <w:qFormat/>
    <w:locked/>
    <w:rsid w:val="00DF2F1F"/>
    <w:rPr>
      <w:rFonts w:ascii="Trebuchet MS" w:hAnsi="Trebuchet MS"/>
    </w:rPr>
  </w:style>
  <w:style w:type="character" w:styleId="CommentReference">
    <w:name w:val="annotation reference"/>
    <w:basedOn w:val="DefaultParagraphFont"/>
    <w:uiPriority w:val="99"/>
    <w:semiHidden/>
    <w:unhideWhenUsed/>
    <w:rsid w:val="000D750E"/>
    <w:rPr>
      <w:sz w:val="16"/>
      <w:szCs w:val="16"/>
    </w:rPr>
  </w:style>
  <w:style w:type="paragraph" w:styleId="CommentText">
    <w:name w:val="annotation text"/>
    <w:basedOn w:val="Normal"/>
    <w:link w:val="CommentTextChar"/>
    <w:uiPriority w:val="99"/>
    <w:semiHidden/>
    <w:unhideWhenUsed/>
    <w:rsid w:val="000D750E"/>
    <w:pPr>
      <w:spacing w:line="240" w:lineRule="auto"/>
    </w:pPr>
    <w:rPr>
      <w:sz w:val="20"/>
      <w:szCs w:val="20"/>
    </w:rPr>
  </w:style>
  <w:style w:type="character" w:customStyle="1" w:styleId="CommentTextChar">
    <w:name w:val="Comment Text Char"/>
    <w:basedOn w:val="DefaultParagraphFont"/>
    <w:link w:val="CommentText"/>
    <w:uiPriority w:val="99"/>
    <w:semiHidden/>
    <w:rsid w:val="000D750E"/>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0D750E"/>
    <w:rPr>
      <w:b/>
      <w:bCs/>
    </w:rPr>
  </w:style>
  <w:style w:type="character" w:customStyle="1" w:styleId="CommentSubjectChar">
    <w:name w:val="Comment Subject Char"/>
    <w:basedOn w:val="CommentTextChar"/>
    <w:link w:val="CommentSubject"/>
    <w:uiPriority w:val="99"/>
    <w:semiHidden/>
    <w:rsid w:val="000D750E"/>
    <w:rPr>
      <w:rFonts w:ascii="Trebuchet MS" w:hAnsi="Trebuchet MS"/>
      <w:b/>
      <w:bCs/>
      <w:sz w:val="20"/>
      <w:szCs w:val="20"/>
    </w:rPr>
  </w:style>
  <w:style w:type="paragraph" w:styleId="BalloonText">
    <w:name w:val="Balloon Text"/>
    <w:basedOn w:val="Normal"/>
    <w:link w:val="BalloonTextChar"/>
    <w:uiPriority w:val="99"/>
    <w:semiHidden/>
    <w:unhideWhenUsed/>
    <w:rsid w:val="000D75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750E"/>
    <w:rPr>
      <w:rFonts w:ascii="Segoe UI" w:hAnsi="Segoe UI" w:cs="Segoe UI"/>
      <w:sz w:val="18"/>
      <w:szCs w:val="18"/>
    </w:rPr>
  </w:style>
  <w:style w:type="paragraph" w:styleId="Revision">
    <w:name w:val="Revision"/>
    <w:hidden/>
    <w:uiPriority w:val="99"/>
    <w:semiHidden/>
    <w:rsid w:val="00FF1421"/>
    <w:pPr>
      <w:spacing w:after="0" w:line="240" w:lineRule="auto"/>
    </w:pPr>
    <w:rPr>
      <w:rFonts w:ascii="Trebuchet MS" w:hAnsi="Trebuchet MS"/>
    </w:rPr>
  </w:style>
  <w:style w:type="paragraph" w:customStyle="1" w:styleId="TableParagraph">
    <w:name w:val="Table Paragraph"/>
    <w:basedOn w:val="Normal"/>
    <w:uiPriority w:val="1"/>
    <w:qFormat/>
    <w:rsid w:val="004658B7"/>
    <w:pPr>
      <w:widowControl w:val="0"/>
      <w:autoSpaceDE w:val="0"/>
      <w:autoSpaceDN w:val="0"/>
      <w:spacing w:before="0" w:line="240" w:lineRule="auto"/>
      <w:jc w:val="left"/>
    </w:pPr>
    <w:rPr>
      <w:rFonts w:eastAsia="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A6E0E1-14AA-439B-BEFC-B67DAB756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2494</Words>
  <Characters>14469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 PETRICA</dc:creator>
  <cp:keywords/>
  <dc:description/>
  <cp:lastModifiedBy>Simona Iuliana Marinescu</cp:lastModifiedBy>
  <cp:revision>10</cp:revision>
  <cp:lastPrinted>2026-05-27T08:59:00Z</cp:lastPrinted>
  <dcterms:created xsi:type="dcterms:W3CDTF">2026-04-28T06:22:00Z</dcterms:created>
  <dcterms:modified xsi:type="dcterms:W3CDTF">2026-05-27T08:59:00Z</dcterms:modified>
</cp:coreProperties>
</file>